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6965BFD" w14:textId="77777777" w:rsidR="00900C55" w:rsidRDefault="00900C55" w:rsidP="00220112">
      <w:pPr>
        <w:spacing w:line="360" w:lineRule="auto"/>
        <w:ind w:firstLine="708"/>
        <w:rPr>
          <w:rFonts w:ascii="Times New Roman" w:hAnsi="Times New Roman" w:cs="Times New Roman"/>
          <w:b/>
          <w:i/>
          <w:sz w:val="24"/>
          <w:szCs w:val="24"/>
        </w:rPr>
      </w:pPr>
    </w:p>
    <w:p w14:paraId="4153C21E" w14:textId="77777777" w:rsidR="00900C55" w:rsidRPr="00900C55" w:rsidRDefault="00900C55" w:rsidP="00220112">
      <w:pPr>
        <w:spacing w:line="360" w:lineRule="auto"/>
        <w:ind w:firstLine="708"/>
        <w:jc w:val="center"/>
        <w:rPr>
          <w:rFonts w:ascii="Times New Roman" w:hAnsi="Times New Roman" w:cs="Times New Roman"/>
          <w:b/>
          <w:i/>
          <w:sz w:val="28"/>
          <w:szCs w:val="28"/>
        </w:rPr>
      </w:pPr>
      <w:r w:rsidRPr="00900C55">
        <w:rPr>
          <w:rFonts w:ascii="Times New Roman" w:hAnsi="Times New Roman" w:cs="Times New Roman"/>
          <w:b/>
          <w:sz w:val="28"/>
          <w:szCs w:val="28"/>
        </w:rPr>
        <w:t>Teoria invatarii experientiale</w:t>
      </w:r>
    </w:p>
    <w:p w14:paraId="454ABE22" w14:textId="77777777" w:rsidR="006377B9" w:rsidRPr="006377B9" w:rsidRDefault="006377B9" w:rsidP="00220112">
      <w:pPr>
        <w:spacing w:line="360" w:lineRule="auto"/>
        <w:ind w:firstLine="708"/>
        <w:rPr>
          <w:rFonts w:ascii="Times New Roman" w:hAnsi="Times New Roman" w:cs="Times New Roman"/>
          <w:b/>
          <w:i/>
          <w:sz w:val="24"/>
          <w:szCs w:val="24"/>
        </w:rPr>
      </w:pPr>
      <w:r w:rsidRPr="006377B9">
        <w:rPr>
          <w:rFonts w:ascii="Times New Roman" w:hAnsi="Times New Roman" w:cs="Times New Roman"/>
          <w:b/>
          <w:i/>
          <w:sz w:val="24"/>
          <w:szCs w:val="24"/>
        </w:rPr>
        <w:t>"Spune-mi şi voi uita, predă-mi şi îmi voi aminti, implică-mă şi voi</w:t>
      </w:r>
      <w:r>
        <w:rPr>
          <w:rFonts w:ascii="Times New Roman" w:hAnsi="Times New Roman" w:cs="Times New Roman"/>
          <w:b/>
          <w:i/>
          <w:sz w:val="24"/>
          <w:szCs w:val="24"/>
        </w:rPr>
        <w:t xml:space="preserve"> învăţa." - proverb chinezesc </w:t>
      </w:r>
    </w:p>
    <w:p w14:paraId="25115843" w14:textId="5EFAE1DE" w:rsidR="00865196" w:rsidRDefault="00220112" w:rsidP="00220112">
      <w:pPr>
        <w:spacing w:line="360" w:lineRule="auto"/>
        <w:jc w:val="right"/>
        <w:rPr>
          <w:rFonts w:ascii="Times New Roman" w:hAnsi="Times New Roman" w:cs="Times New Roman"/>
          <w:sz w:val="24"/>
          <w:szCs w:val="24"/>
        </w:rPr>
      </w:pPr>
      <w:r>
        <w:rPr>
          <w:rFonts w:ascii="Times New Roman" w:hAnsi="Times New Roman" w:cs="Times New Roman"/>
          <w:sz w:val="24"/>
          <w:szCs w:val="24"/>
        </w:rPr>
        <w:t>Dumitru Georgica Cristina</w:t>
      </w:r>
    </w:p>
    <w:p w14:paraId="025FC30E" w14:textId="25A42CF3" w:rsidR="00220112" w:rsidRPr="00220112" w:rsidRDefault="00220112" w:rsidP="00220112">
      <w:pPr>
        <w:spacing w:line="360" w:lineRule="auto"/>
        <w:jc w:val="right"/>
        <w:rPr>
          <w:rFonts w:ascii="Times New Roman" w:hAnsi="Times New Roman" w:cs="Times New Roman"/>
          <w:sz w:val="24"/>
          <w:szCs w:val="24"/>
        </w:rPr>
      </w:pPr>
      <w:r>
        <w:rPr>
          <w:rFonts w:ascii="Times New Roman" w:hAnsi="Times New Roman" w:cs="Times New Roman"/>
          <w:sz w:val="24"/>
          <w:szCs w:val="24"/>
        </w:rPr>
        <w:t>Grădinița Nr. 269, Sector 5, Bucuresti</w:t>
      </w:r>
    </w:p>
    <w:p w14:paraId="2573C241"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Invățarea experiențială este învățarea care are loc în urma reflecției asupra a ceea ce se face, ceea ce se află în contradicție cu învățatul "pe de rost" sau învățarea didactică. </w:t>
      </w:r>
    </w:p>
    <w:p w14:paraId="64F00F21" w14:textId="77777777" w:rsidR="006377B9" w:rsidRP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Învățarea experiențială este înrudită cu educația experiențială, învățarea prin acțiune, prin aventură, prin liberul arbitru, prin cooperare și prin serviciu în folosul comunității. Deși există conexiuni și puncte comune între toate aceste teorii ale educației, acestea nu trebuie confundate având înțelesuri diferite. Învățarea experiențială pune accentul pe procesul de învățare individual. Adesea se folosește ca și sinonim pentru educația experiențială, totuți aceasta din urmă cuprinde un spectru mai larg al educației. Astfel, sub incidența educației expperinețiale cad aspecte precum relația dintre dascăl și elev, precum și subiecte mai cuprinzătoare cum ar fi structura și obiectivele educației.</w:t>
      </w:r>
    </w:p>
    <w:p w14:paraId="688144D2"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Învăţarea experienţială are trei componente: </w:t>
      </w:r>
    </w:p>
    <w:p w14:paraId="423A1257"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b/>
          <w:i/>
          <w:sz w:val="24"/>
          <w:szCs w:val="24"/>
        </w:rPr>
        <w:t>•Cunoştinţe</w:t>
      </w:r>
      <w:r w:rsidRPr="006377B9">
        <w:rPr>
          <w:rFonts w:ascii="Times New Roman" w:hAnsi="Times New Roman" w:cs="Times New Roman"/>
          <w:sz w:val="24"/>
          <w:szCs w:val="24"/>
        </w:rPr>
        <w:t xml:space="preserve"> - concepte, fapte, informaţie şi experienţa anterioară; </w:t>
      </w:r>
    </w:p>
    <w:p w14:paraId="48DE7C94"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b/>
          <w:i/>
          <w:sz w:val="24"/>
          <w:szCs w:val="24"/>
        </w:rPr>
        <w:t>•Activităţi</w:t>
      </w:r>
      <w:r w:rsidRPr="006377B9">
        <w:rPr>
          <w:rFonts w:ascii="Times New Roman" w:hAnsi="Times New Roman" w:cs="Times New Roman"/>
          <w:sz w:val="24"/>
          <w:szCs w:val="24"/>
        </w:rPr>
        <w:t xml:space="preserve"> - cunoştinţe aplicate la evenimentele curente, în desfăşurare; </w:t>
      </w:r>
    </w:p>
    <w:p w14:paraId="1A5E25F7" w14:textId="77777777" w:rsidR="006377B9" w:rsidRP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w:t>
      </w:r>
      <w:r w:rsidRPr="006377B9">
        <w:rPr>
          <w:rFonts w:ascii="Times New Roman" w:hAnsi="Times New Roman" w:cs="Times New Roman"/>
          <w:b/>
          <w:i/>
          <w:sz w:val="24"/>
          <w:szCs w:val="24"/>
        </w:rPr>
        <w:t>Reflecţie</w:t>
      </w:r>
      <w:r w:rsidRPr="006377B9">
        <w:rPr>
          <w:rFonts w:ascii="Times New Roman" w:hAnsi="Times New Roman" w:cs="Times New Roman"/>
          <w:sz w:val="24"/>
          <w:szCs w:val="24"/>
        </w:rPr>
        <w:t xml:space="preserve"> – gândire axată pe analiza şi evaluarea propriilor activităţi şi a contribuţiei la propria creştere personală</w:t>
      </w:r>
    </w:p>
    <w:p w14:paraId="28E3334C"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u w:val="single"/>
        </w:rPr>
        <w:t>Caracteristici ale învăţării experienţiale</w:t>
      </w:r>
      <w:r w:rsidRPr="006377B9">
        <w:rPr>
          <w:rFonts w:ascii="Times New Roman" w:hAnsi="Times New Roman" w:cs="Times New Roman"/>
          <w:sz w:val="24"/>
          <w:szCs w:val="24"/>
        </w:rPr>
        <w:t xml:space="preserve">: </w:t>
      </w:r>
    </w:p>
    <w:p w14:paraId="2F33B7C9"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•Asigură o implicare activă a elevului; </w:t>
      </w:r>
    </w:p>
    <w:p w14:paraId="6E1E774E"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•Se bazează pe experienţele lor; </w:t>
      </w:r>
    </w:p>
    <w:p w14:paraId="21D3CAA6"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•Asigură un dialog activ între profesor şi elev; </w:t>
      </w:r>
    </w:p>
    <w:p w14:paraId="5511F794"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lastRenderedPageBreak/>
        <w:t xml:space="preserve"> •Implică reflecţia activă (învăţarea este eficientă după ce reflectăm asupra situaţiei la care am participat); </w:t>
      </w:r>
    </w:p>
    <w:p w14:paraId="2D53C83A"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•învăţarea este experienţială atunci când experienţa umană face parte din procesul de învăţare; </w:t>
      </w:r>
    </w:p>
    <w:p w14:paraId="02351C49"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•învăţarea începe cu ideile şi conceptele elevului; nu există un "profesor" care să citească din cărţi; • •experienţele personale şi dezvoltarea personală sunt valorizate;</w:t>
      </w:r>
    </w:p>
    <w:p w14:paraId="4A8ACD5F"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•evaluarea este considerată a fi o experienţă de învăţare pe care elevii învaţă să o aplice pe ei înşişi; </w:t>
      </w:r>
    </w:p>
    <w:p w14:paraId="49F59FD6"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•învăţarea experienţială este organizată în jurul experienţei - experienţele anterioare ale elevilor sunt luate în considerare încă din faza de proiectare a cursului; </w:t>
      </w:r>
    </w:p>
    <w:p w14:paraId="6F01BBEA"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•învăţarea este centrată pe fiecare persoană în parte; </w:t>
      </w:r>
    </w:p>
    <w:p w14:paraId="309304C8"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•este o învăţare bazată pe percepţie, nu pe teorie - învăţarea experienţială stimulează abilităţile elevilor de a motiva şi explică un subiect, din perspectivă proprie.•</w:t>
      </w:r>
    </w:p>
    <w:p w14:paraId="132B4167"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Învățarea experiențială poate avea loc fără un profesor și are legătură doar cu procesul de obținere a cunoștințelor din experiența directă a individului. Deși acumularea de cunoștințe este un proces inerent care are loc în mod natural, ca să aibă loc învățarea autentică este necesară întrunirea anumitor condiții.</w:t>
      </w:r>
    </w:p>
    <w:p w14:paraId="7D78D099"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Conform lui David A. Kolb, un teoretician în domeniul educației de origine americană, cunoștințele se acumulează în mod constant atât din experiența personală, cât și din mediul înconjurător. El afirmă că este necesar să se întrunească anumite abilități astfel încât învățarea să aibă loc: </w:t>
      </w:r>
    </w:p>
    <w:p w14:paraId="1EE78907"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Elevul trebuie să-și dorească să joace un rol activ în experiență; </w:t>
      </w:r>
    </w:p>
    <w:p w14:paraId="3380865E"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Elevul trebuie să fie capabil să refleteze asupra experienței;</w:t>
      </w:r>
    </w:p>
    <w:p w14:paraId="64AFA029"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xml:space="preserve"> • Elevul trebuie să aibă și să folosească abilități analitice pentru c</w:t>
      </w:r>
      <w:r>
        <w:rPr>
          <w:rFonts w:ascii="Times New Roman" w:hAnsi="Times New Roman" w:cs="Times New Roman"/>
          <w:sz w:val="24"/>
          <w:szCs w:val="24"/>
        </w:rPr>
        <w:t xml:space="preserve">onceptualizarea experienței; </w:t>
      </w:r>
    </w:p>
    <w:p w14:paraId="40A020D5"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 Elevul trebuie să aibă abilități decizionale și de rezolvare a problemelor, astfel încât să poată folosi ideile noi obținute din experiență.</w:t>
      </w:r>
    </w:p>
    <w:p w14:paraId="5A186059"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lastRenderedPageBreak/>
        <w:t>Activitățile experiențiale sunt printre cele mai eficiente instrumente de predare și de învățare. Învățarea experiențială necesită inițiativă din partea elevului, o "intenție de a învăța" ș</w:t>
      </w:r>
      <w:r>
        <w:rPr>
          <w:rFonts w:ascii="Times New Roman" w:hAnsi="Times New Roman" w:cs="Times New Roman"/>
          <w:sz w:val="24"/>
          <w:szCs w:val="24"/>
        </w:rPr>
        <w:t>i o "fază activă a învățării".</w:t>
      </w:r>
      <w:r w:rsidRPr="006377B9">
        <w:rPr>
          <w:rFonts w:ascii="Times New Roman" w:hAnsi="Times New Roman" w:cs="Times New Roman"/>
          <w:sz w:val="24"/>
          <w:szCs w:val="24"/>
        </w:rPr>
        <w:t xml:space="preserve"> Majoritatea dascălilor înțeleg rolul pe care experiența îl joacă în procesul de învățare. Rolul emoțiilor și al sentimentelor în învățarea din experiență a fost demult recunoscut ca fiind important în învățarea experiențială. Deși acești factori pot îmbunătăți probabilitatea ca învățarea experiențială să aibă loc, învățarea se poate întâmpla și în absența acestora. </w:t>
      </w:r>
    </w:p>
    <w:p w14:paraId="74350F6B" w14:textId="77777777" w:rsidR="006377B9" w:rsidRDefault="006377B9" w:rsidP="00220112">
      <w:pPr>
        <w:spacing w:line="360" w:lineRule="auto"/>
        <w:ind w:firstLine="360"/>
        <w:jc w:val="both"/>
        <w:rPr>
          <w:rFonts w:ascii="Times New Roman" w:hAnsi="Times New Roman" w:cs="Times New Roman"/>
          <w:sz w:val="24"/>
          <w:szCs w:val="24"/>
        </w:rPr>
      </w:pPr>
      <w:r w:rsidRPr="006377B9">
        <w:rPr>
          <w:rFonts w:ascii="Times New Roman" w:hAnsi="Times New Roman" w:cs="Times New Roman"/>
          <w:sz w:val="24"/>
          <w:szCs w:val="24"/>
        </w:rPr>
        <w:t>Ce este cu adevărat vital în învățarea experiențială este ca individul să fie încurajat să se implice direct în experiență, apoi să reflecte asupra acesteia folosindu-și abilitățile analitice, astfel încât cunoștințele să fie înțelese mai bine și reținute pentru o perioadă mai lungă.</w:t>
      </w:r>
    </w:p>
    <w:p w14:paraId="329D7AF3" w14:textId="77777777" w:rsidR="00900C55" w:rsidRDefault="006377B9" w:rsidP="00220112">
      <w:pPr>
        <w:spacing w:line="360" w:lineRule="auto"/>
        <w:ind w:firstLine="360"/>
        <w:jc w:val="both"/>
        <w:rPr>
          <w:rFonts w:ascii="Times New Roman" w:hAnsi="Times New Roman" w:cs="Times New Roman"/>
          <w:sz w:val="24"/>
          <w:szCs w:val="24"/>
        </w:rPr>
      </w:pPr>
      <w:r>
        <w:rPr>
          <w:rFonts w:ascii="Times New Roman" w:hAnsi="Times New Roman" w:cs="Times New Roman"/>
          <w:sz w:val="24"/>
          <w:szCs w:val="24"/>
        </w:rPr>
        <w:t>Bibliografie:</w:t>
      </w:r>
    </w:p>
    <w:p w14:paraId="5E829883" w14:textId="77777777" w:rsidR="006377B9" w:rsidRDefault="006377B9" w:rsidP="00220112">
      <w:pPr>
        <w:pStyle w:val="Listparagraf"/>
        <w:numPr>
          <w:ilvl w:val="0"/>
          <w:numId w:val="3"/>
        </w:numPr>
        <w:spacing w:line="360" w:lineRule="auto"/>
        <w:jc w:val="both"/>
        <w:rPr>
          <w:rFonts w:ascii="Times New Roman" w:hAnsi="Times New Roman" w:cs="Times New Roman"/>
          <w:i/>
          <w:sz w:val="24"/>
          <w:szCs w:val="24"/>
        </w:rPr>
      </w:pPr>
      <w:r w:rsidRPr="00900C55">
        <w:rPr>
          <w:rFonts w:ascii="Times New Roman" w:hAnsi="Times New Roman" w:cs="Times New Roman"/>
          <w:sz w:val="24"/>
          <w:szCs w:val="24"/>
        </w:rPr>
        <w:t xml:space="preserve">Carmen Maria Mecu, </w:t>
      </w:r>
      <w:r w:rsidRPr="00900C55">
        <w:rPr>
          <w:rFonts w:ascii="Times New Roman" w:hAnsi="Times New Roman" w:cs="Times New Roman"/>
          <w:i/>
          <w:sz w:val="24"/>
          <w:szCs w:val="24"/>
        </w:rPr>
        <w:t>Invatare experientiala in educatie si consiliere</w:t>
      </w:r>
    </w:p>
    <w:p w14:paraId="5321CA6E" w14:textId="77777777" w:rsidR="00900C55" w:rsidRPr="00900C55" w:rsidRDefault="00000000" w:rsidP="00220112">
      <w:pPr>
        <w:pStyle w:val="Listparagraf"/>
        <w:numPr>
          <w:ilvl w:val="0"/>
          <w:numId w:val="3"/>
        </w:numPr>
        <w:spacing w:line="360" w:lineRule="auto"/>
        <w:jc w:val="both"/>
        <w:rPr>
          <w:rFonts w:ascii="Times New Roman" w:hAnsi="Times New Roman" w:cs="Times New Roman"/>
          <w:i/>
          <w:sz w:val="24"/>
          <w:szCs w:val="24"/>
        </w:rPr>
      </w:pPr>
      <w:hyperlink r:id="rId7" w:history="1">
        <w:r w:rsidR="00900C55">
          <w:rPr>
            <w:rStyle w:val="Hyperlink"/>
          </w:rPr>
          <w:t>Microsoft Word - 7_MARIUS_EREMIA_VLAICU_POPA.doc (utgjiu.ro)</w:t>
        </w:r>
      </w:hyperlink>
    </w:p>
    <w:sectPr w:rsidR="00900C55" w:rsidRPr="00900C5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199780F" w14:textId="77777777" w:rsidR="00501745" w:rsidRDefault="00501745" w:rsidP="00900C55">
      <w:pPr>
        <w:spacing w:after="0" w:line="240" w:lineRule="auto"/>
      </w:pPr>
      <w:r>
        <w:separator/>
      </w:r>
    </w:p>
  </w:endnote>
  <w:endnote w:type="continuationSeparator" w:id="0">
    <w:p w14:paraId="149D92D7" w14:textId="77777777" w:rsidR="00501745" w:rsidRDefault="00501745" w:rsidP="00900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CF5C46" w14:textId="77777777" w:rsidR="00501745" w:rsidRDefault="00501745" w:rsidP="00900C55">
      <w:pPr>
        <w:spacing w:after="0" w:line="240" w:lineRule="auto"/>
      </w:pPr>
      <w:r>
        <w:separator/>
      </w:r>
    </w:p>
  </w:footnote>
  <w:footnote w:type="continuationSeparator" w:id="0">
    <w:p w14:paraId="3919BE81" w14:textId="77777777" w:rsidR="00501745" w:rsidRDefault="00501745" w:rsidP="00900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5A9195D"/>
    <w:multiLevelType w:val="hybridMultilevel"/>
    <w:tmpl w:val="93E8C46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49D07D13"/>
    <w:multiLevelType w:val="hybridMultilevel"/>
    <w:tmpl w:val="358CCA78"/>
    <w:lvl w:ilvl="0" w:tplc="04180001">
      <w:start w:val="1"/>
      <w:numFmt w:val="bullet"/>
      <w:lvlText w:val=""/>
      <w:lvlJc w:val="left"/>
      <w:pPr>
        <w:ind w:left="1140" w:hanging="360"/>
      </w:pPr>
      <w:rPr>
        <w:rFonts w:ascii="Symbol" w:hAnsi="Symbol" w:hint="default"/>
      </w:rPr>
    </w:lvl>
    <w:lvl w:ilvl="1" w:tplc="04180003" w:tentative="1">
      <w:start w:val="1"/>
      <w:numFmt w:val="bullet"/>
      <w:lvlText w:val="o"/>
      <w:lvlJc w:val="left"/>
      <w:pPr>
        <w:ind w:left="1860" w:hanging="360"/>
      </w:pPr>
      <w:rPr>
        <w:rFonts w:ascii="Courier New" w:hAnsi="Courier New" w:cs="Courier New" w:hint="default"/>
      </w:rPr>
    </w:lvl>
    <w:lvl w:ilvl="2" w:tplc="04180005" w:tentative="1">
      <w:start w:val="1"/>
      <w:numFmt w:val="bullet"/>
      <w:lvlText w:val=""/>
      <w:lvlJc w:val="left"/>
      <w:pPr>
        <w:ind w:left="2580" w:hanging="360"/>
      </w:pPr>
      <w:rPr>
        <w:rFonts w:ascii="Wingdings" w:hAnsi="Wingdings" w:hint="default"/>
      </w:rPr>
    </w:lvl>
    <w:lvl w:ilvl="3" w:tplc="04180001" w:tentative="1">
      <w:start w:val="1"/>
      <w:numFmt w:val="bullet"/>
      <w:lvlText w:val=""/>
      <w:lvlJc w:val="left"/>
      <w:pPr>
        <w:ind w:left="3300" w:hanging="360"/>
      </w:pPr>
      <w:rPr>
        <w:rFonts w:ascii="Symbol" w:hAnsi="Symbol" w:hint="default"/>
      </w:rPr>
    </w:lvl>
    <w:lvl w:ilvl="4" w:tplc="04180003" w:tentative="1">
      <w:start w:val="1"/>
      <w:numFmt w:val="bullet"/>
      <w:lvlText w:val="o"/>
      <w:lvlJc w:val="left"/>
      <w:pPr>
        <w:ind w:left="4020" w:hanging="360"/>
      </w:pPr>
      <w:rPr>
        <w:rFonts w:ascii="Courier New" w:hAnsi="Courier New" w:cs="Courier New" w:hint="default"/>
      </w:rPr>
    </w:lvl>
    <w:lvl w:ilvl="5" w:tplc="04180005" w:tentative="1">
      <w:start w:val="1"/>
      <w:numFmt w:val="bullet"/>
      <w:lvlText w:val=""/>
      <w:lvlJc w:val="left"/>
      <w:pPr>
        <w:ind w:left="4740" w:hanging="360"/>
      </w:pPr>
      <w:rPr>
        <w:rFonts w:ascii="Wingdings" w:hAnsi="Wingdings" w:hint="default"/>
      </w:rPr>
    </w:lvl>
    <w:lvl w:ilvl="6" w:tplc="04180001" w:tentative="1">
      <w:start w:val="1"/>
      <w:numFmt w:val="bullet"/>
      <w:lvlText w:val=""/>
      <w:lvlJc w:val="left"/>
      <w:pPr>
        <w:ind w:left="5460" w:hanging="360"/>
      </w:pPr>
      <w:rPr>
        <w:rFonts w:ascii="Symbol" w:hAnsi="Symbol" w:hint="default"/>
      </w:rPr>
    </w:lvl>
    <w:lvl w:ilvl="7" w:tplc="04180003" w:tentative="1">
      <w:start w:val="1"/>
      <w:numFmt w:val="bullet"/>
      <w:lvlText w:val="o"/>
      <w:lvlJc w:val="left"/>
      <w:pPr>
        <w:ind w:left="6180" w:hanging="360"/>
      </w:pPr>
      <w:rPr>
        <w:rFonts w:ascii="Courier New" w:hAnsi="Courier New" w:cs="Courier New" w:hint="default"/>
      </w:rPr>
    </w:lvl>
    <w:lvl w:ilvl="8" w:tplc="04180005" w:tentative="1">
      <w:start w:val="1"/>
      <w:numFmt w:val="bullet"/>
      <w:lvlText w:val=""/>
      <w:lvlJc w:val="left"/>
      <w:pPr>
        <w:ind w:left="6900" w:hanging="360"/>
      </w:pPr>
      <w:rPr>
        <w:rFonts w:ascii="Wingdings" w:hAnsi="Wingdings" w:hint="default"/>
      </w:rPr>
    </w:lvl>
  </w:abstractNum>
  <w:abstractNum w:abstractNumId="2" w15:restartNumberingAfterBreak="0">
    <w:nsid w:val="742B5C68"/>
    <w:multiLevelType w:val="hybridMultilevel"/>
    <w:tmpl w:val="81BA2C1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125438450">
    <w:abstractNumId w:val="2"/>
  </w:num>
  <w:num w:numId="2" w16cid:durableId="1414816452">
    <w:abstractNumId w:val="0"/>
  </w:num>
  <w:num w:numId="3" w16cid:durableId="53118990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77B9"/>
    <w:rsid w:val="000C7CB5"/>
    <w:rsid w:val="00220112"/>
    <w:rsid w:val="002C582D"/>
    <w:rsid w:val="00501745"/>
    <w:rsid w:val="006377B9"/>
    <w:rsid w:val="00834AC3"/>
    <w:rsid w:val="00865196"/>
    <w:rsid w:val="00900C55"/>
    <w:rsid w:val="00A00BEE"/>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B3CA97"/>
  <w15:docId w15:val="{35F4DD76-CC25-484D-900F-ADCD5AED49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6377B9"/>
    <w:pPr>
      <w:ind w:left="720"/>
      <w:contextualSpacing/>
    </w:pPr>
  </w:style>
  <w:style w:type="character" w:styleId="Hyperlink">
    <w:name w:val="Hyperlink"/>
    <w:basedOn w:val="Fontdeparagrafimplicit"/>
    <w:uiPriority w:val="99"/>
    <w:semiHidden/>
    <w:unhideWhenUsed/>
    <w:rsid w:val="00900C55"/>
    <w:rPr>
      <w:color w:val="0000FF"/>
      <w:u w:val="single"/>
    </w:rPr>
  </w:style>
  <w:style w:type="paragraph" w:styleId="Antet">
    <w:name w:val="header"/>
    <w:basedOn w:val="Normal"/>
    <w:link w:val="AntetCaracter"/>
    <w:uiPriority w:val="99"/>
    <w:unhideWhenUsed/>
    <w:rsid w:val="00900C55"/>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900C55"/>
  </w:style>
  <w:style w:type="paragraph" w:styleId="Subsol">
    <w:name w:val="footer"/>
    <w:basedOn w:val="Normal"/>
    <w:link w:val="SubsolCaracter"/>
    <w:uiPriority w:val="99"/>
    <w:unhideWhenUsed/>
    <w:rsid w:val="00900C55"/>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900C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utgjiu.ro/revista/dppd/pdf/2009-02/7_MARIUS_EREMIA_VLAICU_POPA.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645</Words>
  <Characters>3906</Characters>
  <Application>Microsoft Office Word</Application>
  <DocSecurity>0</DocSecurity>
  <Lines>67</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Dumitru Cristina</dc:creator>
  <cp:lastModifiedBy>Marilena Dobre</cp:lastModifiedBy>
  <cp:revision>2</cp:revision>
  <dcterms:created xsi:type="dcterms:W3CDTF">2024-05-10T06:32:00Z</dcterms:created>
  <dcterms:modified xsi:type="dcterms:W3CDTF">2024-05-10T06:32:00Z</dcterms:modified>
</cp:coreProperties>
</file>