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F5D04" w:rsidRPr="00DD222E" w:rsidRDefault="00DD222E" w:rsidP="00DD222E">
      <w:pPr>
        <w:spacing w:after="0" w:line="360" w:lineRule="auto"/>
        <w:jc w:val="center"/>
        <w:rPr>
          <w:rFonts w:ascii="Times New Roman" w:hAnsi="Times New Roman" w:cs="Times New Roman"/>
          <w:b/>
          <w:sz w:val="28"/>
          <w:szCs w:val="28"/>
          <w:lang w:val="ro-RO"/>
        </w:rPr>
      </w:pPr>
      <w:r w:rsidRPr="00DD222E">
        <w:rPr>
          <w:rFonts w:ascii="Times New Roman" w:hAnsi="Times New Roman" w:cs="Times New Roman"/>
          <w:b/>
          <w:sz w:val="28"/>
          <w:szCs w:val="28"/>
          <w:lang w:val="ro-RO"/>
        </w:rPr>
        <w:t xml:space="preserve">Diferențierea activităților </w:t>
      </w:r>
      <w:r w:rsidR="00E276BD" w:rsidRPr="00DD222E">
        <w:rPr>
          <w:rFonts w:ascii="Times New Roman" w:hAnsi="Times New Roman" w:cs="Times New Roman"/>
          <w:b/>
          <w:sz w:val="28"/>
          <w:szCs w:val="28"/>
          <w:lang w:val="ro-RO"/>
        </w:rPr>
        <w:t>cu elevii la orele de matematică</w:t>
      </w:r>
    </w:p>
    <w:p w:rsidR="00DD222E" w:rsidRPr="00DD222E" w:rsidRDefault="00DD222E" w:rsidP="00DD222E">
      <w:pPr>
        <w:spacing w:after="0" w:line="360" w:lineRule="auto"/>
        <w:jc w:val="center"/>
        <w:rPr>
          <w:rFonts w:ascii="Times New Roman" w:hAnsi="Times New Roman" w:cs="Times New Roman"/>
          <w:b/>
          <w:sz w:val="24"/>
          <w:szCs w:val="24"/>
          <w:lang w:val="ro-RO"/>
        </w:rPr>
      </w:pPr>
    </w:p>
    <w:p w:rsidR="00CF5D04" w:rsidRPr="00DD222E" w:rsidRDefault="00DD222E" w:rsidP="00DD222E">
      <w:pPr>
        <w:spacing w:after="0" w:line="360" w:lineRule="auto"/>
        <w:jc w:val="right"/>
        <w:rPr>
          <w:rFonts w:ascii="Times New Roman" w:eastAsia="Calibri" w:hAnsi="Times New Roman" w:cs="Times New Roman"/>
          <w:sz w:val="24"/>
          <w:szCs w:val="24"/>
          <w:lang w:val="ro-RO"/>
        </w:rPr>
      </w:pPr>
      <w:r>
        <w:rPr>
          <w:rFonts w:ascii="Times New Roman" w:eastAsia="Calibri" w:hAnsi="Times New Roman" w:cs="Times New Roman"/>
          <w:sz w:val="24"/>
          <w:szCs w:val="24"/>
        </w:rPr>
        <w:t>Firtean Alina</w:t>
      </w:r>
    </w:p>
    <w:p w:rsidR="00CF5D04" w:rsidRPr="00DD222E" w:rsidRDefault="00DD222E" w:rsidP="00DD222E">
      <w:pPr>
        <w:spacing w:after="0" w:line="360" w:lineRule="auto"/>
        <w:jc w:val="right"/>
        <w:rPr>
          <w:rFonts w:ascii="Times New Roman" w:eastAsia="Calibri" w:hAnsi="Times New Roman" w:cs="Times New Roman"/>
          <w:sz w:val="24"/>
          <w:szCs w:val="24"/>
        </w:rPr>
      </w:pPr>
      <w:r>
        <w:rPr>
          <w:rFonts w:ascii="Times New Roman" w:eastAsia="Calibri" w:hAnsi="Times New Roman" w:cs="Times New Roman"/>
          <w:sz w:val="24"/>
          <w:szCs w:val="24"/>
          <w:lang w:val="ro-RO"/>
        </w:rPr>
        <w:t>Liceul Sanitar ,,Vasile Voiculescu</w:t>
      </w:r>
      <w:r w:rsidR="00E276BD" w:rsidRPr="00DD222E">
        <w:rPr>
          <w:rFonts w:ascii="Times New Roman" w:eastAsia="Calibri" w:hAnsi="Times New Roman" w:cs="Times New Roman"/>
          <w:sz w:val="24"/>
          <w:szCs w:val="24"/>
        </w:rPr>
        <w:t>” Oradea</w:t>
      </w:r>
    </w:p>
    <w:p w:rsidR="00CF5D04" w:rsidRPr="00DD222E" w:rsidRDefault="00CF5D04" w:rsidP="00DD222E">
      <w:pPr>
        <w:spacing w:after="0" w:line="360" w:lineRule="auto"/>
        <w:jc w:val="both"/>
        <w:rPr>
          <w:rFonts w:ascii="Times New Roman" w:hAnsi="Times New Roman" w:cs="Times New Roman"/>
          <w:sz w:val="24"/>
          <w:szCs w:val="24"/>
          <w:lang w:val="ro-RO"/>
        </w:rPr>
      </w:pPr>
    </w:p>
    <w:p w:rsidR="00CF5D04" w:rsidRPr="00DD222E" w:rsidRDefault="00DD222E" w:rsidP="00DD222E">
      <w:pPr>
        <w:spacing w:after="0" w:line="360" w:lineRule="auto"/>
        <w:jc w:val="right"/>
        <w:rPr>
          <w:rFonts w:ascii="Times New Roman" w:hAnsi="Times New Roman" w:cs="Times New Roman"/>
          <w:i/>
          <w:sz w:val="24"/>
          <w:szCs w:val="24"/>
        </w:rPr>
      </w:pPr>
      <w:r>
        <w:rPr>
          <w:rFonts w:ascii="Times New Roman" w:hAnsi="Times New Roman" w:cs="Times New Roman"/>
          <w:i/>
          <w:sz w:val="24"/>
          <w:szCs w:val="24"/>
        </w:rPr>
        <w:t>,,</w:t>
      </w:r>
      <w:r w:rsidR="00E276BD" w:rsidRPr="00DD222E">
        <w:rPr>
          <w:rFonts w:ascii="Times New Roman" w:hAnsi="Times New Roman" w:cs="Times New Roman"/>
          <w:i/>
          <w:sz w:val="24"/>
          <w:szCs w:val="24"/>
        </w:rPr>
        <w:t xml:space="preserve">Nu pentru </w:t>
      </w:r>
      <w:r w:rsidR="00E276BD" w:rsidRPr="00DD222E">
        <w:rPr>
          <w:rFonts w:ascii="Times New Roman" w:hAnsi="Times New Roman" w:cs="Times New Roman"/>
          <w:i/>
          <w:sz w:val="24"/>
          <w:szCs w:val="24"/>
          <w:lang w:val="ro-RO"/>
        </w:rPr>
        <w:t>ș</w:t>
      </w:r>
      <w:r>
        <w:rPr>
          <w:rFonts w:ascii="Times New Roman" w:hAnsi="Times New Roman" w:cs="Times New Roman"/>
          <w:i/>
          <w:sz w:val="24"/>
          <w:szCs w:val="24"/>
          <w:lang w:val="ro-RO"/>
        </w:rPr>
        <w:t>coală, ci pentru viață învățăm</w:t>
      </w:r>
      <w:r w:rsidR="00E276BD" w:rsidRPr="00DD222E">
        <w:rPr>
          <w:rFonts w:ascii="Times New Roman" w:hAnsi="Times New Roman" w:cs="Times New Roman"/>
          <w:i/>
          <w:sz w:val="24"/>
          <w:szCs w:val="24"/>
        </w:rPr>
        <w:t>”(Seneca)</w:t>
      </w:r>
    </w:p>
    <w:p w:rsidR="00CF5D04" w:rsidRPr="00DD222E" w:rsidRDefault="00E276BD" w:rsidP="00DD222E">
      <w:pPr>
        <w:spacing w:after="0" w:line="360" w:lineRule="auto"/>
        <w:jc w:val="both"/>
        <w:rPr>
          <w:rFonts w:ascii="Times New Roman" w:hAnsi="Times New Roman" w:cs="Times New Roman"/>
          <w:b/>
          <w:sz w:val="24"/>
          <w:szCs w:val="24"/>
        </w:rPr>
      </w:pPr>
      <w:r w:rsidRPr="00DD222E">
        <w:rPr>
          <w:rFonts w:ascii="Times New Roman" w:hAnsi="Times New Roman" w:cs="Times New Roman"/>
          <w:sz w:val="24"/>
          <w:szCs w:val="24"/>
        </w:rPr>
        <w:tab/>
      </w:r>
      <w:r w:rsidRPr="00DD222E">
        <w:rPr>
          <w:rFonts w:ascii="Times New Roman" w:hAnsi="Times New Roman" w:cs="Times New Roman"/>
          <w:b/>
          <w:sz w:val="24"/>
          <w:szCs w:val="24"/>
        </w:rPr>
        <w:t xml:space="preserve">Rezumat: </w:t>
      </w:r>
      <w:r w:rsidRPr="00DD222E">
        <w:rPr>
          <w:rFonts w:ascii="Times New Roman" w:hAnsi="Times New Roman" w:cs="Times New Roman"/>
          <w:sz w:val="24"/>
          <w:szCs w:val="24"/>
        </w:rPr>
        <w:t xml:space="preserve">Învăţarea centrată pe elev reprezintă o abordare care presupune un stil de învăţare activ şi integrarea programelor școlare în funcţie de ritmul propriu de învăţare al elevului. Elevul trebuie să fie implicat şi responsabil pentru progresele pe care le face în ceea ce priveşte propria lui educaţie. </w:t>
      </w:r>
      <w:r w:rsidRPr="00DD222E">
        <w:rPr>
          <w:rFonts w:ascii="Times New Roman" w:hAnsi="Times New Roman" w:cs="Times New Roman"/>
          <w:sz w:val="24"/>
          <w:szCs w:val="24"/>
          <w:lang w:val="ro-RO"/>
        </w:rPr>
        <w:t>Învăţământul integrat este o tendinţă nouă în educaţia din România, iar implementarea lui are scopul de a transforma întreg învăţământul românesc  într-unul incluziv, în sensul de a-i primi în instituțiile școlare de masă pe toţi copiii şi tinerii  şi de a le oferi educaţie conform nivelului lor de dezvoltare, apropiind învățământul românesc de generosul ideal al „educației pentru toți copiii – educație pentru fiecare.</w:t>
      </w:r>
      <w:r w:rsidRPr="00DD222E">
        <w:rPr>
          <w:rFonts w:ascii="Times New Roman" w:hAnsi="Times New Roman" w:cs="Times New Roman"/>
          <w:sz w:val="24"/>
          <w:szCs w:val="24"/>
        </w:rPr>
        <w:t>”</w:t>
      </w:r>
    </w:p>
    <w:p w:rsidR="00CF5D04" w:rsidRPr="00DD222E" w:rsidRDefault="00CF5D04" w:rsidP="00DD222E">
      <w:pPr>
        <w:spacing w:after="0" w:line="360" w:lineRule="auto"/>
        <w:ind w:firstLine="720"/>
        <w:jc w:val="both"/>
        <w:rPr>
          <w:rFonts w:ascii="Times New Roman" w:eastAsia="Calibri" w:hAnsi="Times New Roman" w:cs="Times New Roman"/>
          <w:b/>
          <w:sz w:val="24"/>
          <w:szCs w:val="24"/>
          <w:lang w:val="ro-RO"/>
        </w:rPr>
      </w:pPr>
    </w:p>
    <w:p w:rsidR="00CF5D04" w:rsidRPr="00DD222E" w:rsidRDefault="00E276BD" w:rsidP="00DD222E">
      <w:pPr>
        <w:spacing w:after="0" w:line="360" w:lineRule="auto"/>
        <w:ind w:firstLine="720"/>
        <w:jc w:val="both"/>
        <w:rPr>
          <w:rFonts w:ascii="Times New Roman" w:hAnsi="Times New Roman" w:cs="Times New Roman"/>
          <w:sz w:val="24"/>
          <w:szCs w:val="24"/>
          <w:lang w:val="ro-RO"/>
        </w:rPr>
      </w:pPr>
      <w:r w:rsidRPr="00DD222E">
        <w:rPr>
          <w:rFonts w:ascii="Times New Roman" w:eastAsia="Calibri" w:hAnsi="Times New Roman" w:cs="Times New Roman"/>
          <w:b/>
          <w:sz w:val="24"/>
          <w:szCs w:val="24"/>
          <w:lang w:val="ro-RO"/>
        </w:rPr>
        <w:t xml:space="preserve">Cuvinte cheie: </w:t>
      </w:r>
      <w:r w:rsidRPr="00DD222E">
        <w:rPr>
          <w:rFonts w:ascii="Times New Roman" w:eastAsia="Calibri" w:hAnsi="Times New Roman" w:cs="Times New Roman"/>
          <w:sz w:val="24"/>
          <w:szCs w:val="24"/>
          <w:lang w:val="ro-RO"/>
        </w:rPr>
        <w:t xml:space="preserve">învățare centrată, metode, tratare diferențiată, </w:t>
      </w:r>
      <w:r w:rsidRPr="00DD222E">
        <w:rPr>
          <w:rFonts w:ascii="Times New Roman" w:hAnsi="Times New Roman" w:cs="Times New Roman"/>
          <w:sz w:val="24"/>
          <w:szCs w:val="24"/>
          <w:lang w:val="ro-RO"/>
        </w:rPr>
        <w:t xml:space="preserve">perimetrul triunghiului, </w:t>
      </w:r>
      <w:r w:rsidRPr="00DD222E">
        <w:rPr>
          <w:rFonts w:ascii="Times New Roman" w:hAnsi="Times New Roman" w:cs="Times New Roman"/>
          <w:color w:val="000000" w:themeColor="text1"/>
          <w:sz w:val="24"/>
          <w:szCs w:val="24"/>
        </w:rPr>
        <w:t>capacitatea de învăţare</w:t>
      </w:r>
    </w:p>
    <w:p w:rsidR="00CF5D04" w:rsidRPr="00DD222E" w:rsidRDefault="00CF5D04" w:rsidP="00DD222E">
      <w:pPr>
        <w:spacing w:after="0" w:line="360" w:lineRule="auto"/>
        <w:ind w:firstLine="720"/>
        <w:jc w:val="both"/>
        <w:rPr>
          <w:rFonts w:ascii="Times New Roman" w:hAnsi="Times New Roman" w:cs="Times New Roman"/>
          <w:sz w:val="24"/>
          <w:szCs w:val="24"/>
        </w:rPr>
      </w:pPr>
    </w:p>
    <w:p w:rsidR="00CF5D04" w:rsidRPr="00DD222E" w:rsidRDefault="00E276BD" w:rsidP="00DD222E">
      <w:pPr>
        <w:spacing w:after="0" w:line="360" w:lineRule="auto"/>
        <w:ind w:firstLine="720"/>
        <w:jc w:val="both"/>
        <w:rPr>
          <w:rFonts w:ascii="Times New Roman" w:hAnsi="Times New Roman" w:cs="Times New Roman"/>
          <w:sz w:val="24"/>
          <w:szCs w:val="24"/>
          <w:lang w:val="ro-RO"/>
        </w:rPr>
      </w:pPr>
      <w:r w:rsidRPr="00DD222E">
        <w:rPr>
          <w:rFonts w:ascii="Times New Roman" w:hAnsi="Times New Roman" w:cs="Times New Roman"/>
          <w:sz w:val="24"/>
          <w:szCs w:val="24"/>
          <w:lang w:val="ro-RO"/>
        </w:rPr>
        <w:t>În societatea contemporană, educația și învățământul trebuie adaptate încă din clasele primare și până la finalizarea studiilor, astfel încât să putem vorbi despre o permanentă inovație și creație în activitatea didactică.</w:t>
      </w:r>
    </w:p>
    <w:p w:rsidR="00CF5D04" w:rsidRPr="00DD222E" w:rsidRDefault="00E276BD" w:rsidP="00DD222E">
      <w:pPr>
        <w:spacing w:after="0" w:line="360" w:lineRule="auto"/>
        <w:ind w:firstLine="720"/>
        <w:jc w:val="both"/>
        <w:rPr>
          <w:rFonts w:ascii="Times New Roman" w:hAnsi="Times New Roman" w:cs="Times New Roman"/>
          <w:sz w:val="24"/>
          <w:szCs w:val="24"/>
          <w:lang w:val="it-IT"/>
        </w:rPr>
      </w:pPr>
      <w:r w:rsidRPr="00DD222E">
        <w:rPr>
          <w:rFonts w:ascii="Times New Roman" w:hAnsi="Times New Roman" w:cs="Times New Roman"/>
          <w:sz w:val="24"/>
          <w:szCs w:val="24"/>
          <w:lang w:val="it-IT"/>
        </w:rPr>
        <w:t>Educaţia centrată pe elev porneşte de la premisa că diferenţele dintre oameni sunt normale, că învăţământul trebuie să se adapteze la aceste diferenţe şi la cerinţele specifice de educaţie care derivă din ele.</w:t>
      </w:r>
    </w:p>
    <w:p w:rsidR="00CF5D04" w:rsidRPr="00DD222E" w:rsidRDefault="00E276BD" w:rsidP="00DD222E">
      <w:pPr>
        <w:spacing w:after="0" w:line="360" w:lineRule="auto"/>
        <w:ind w:firstLine="720"/>
        <w:jc w:val="both"/>
        <w:rPr>
          <w:rFonts w:ascii="Times New Roman" w:hAnsi="Times New Roman" w:cs="Times New Roman"/>
          <w:color w:val="FF0000"/>
          <w:sz w:val="24"/>
          <w:szCs w:val="24"/>
          <w:lang w:val="ro-RO"/>
        </w:rPr>
      </w:pPr>
      <w:r w:rsidRPr="00DD222E">
        <w:rPr>
          <w:rFonts w:ascii="Times New Roman" w:hAnsi="Times New Roman" w:cs="Times New Roman"/>
          <w:color w:val="000000" w:themeColor="text1"/>
          <w:sz w:val="24"/>
          <w:szCs w:val="24"/>
          <w:lang w:val="it-IT"/>
        </w:rPr>
        <w:t>Diferen</w:t>
      </w:r>
      <w:r w:rsidRPr="00DD222E">
        <w:rPr>
          <w:rFonts w:ascii="Times New Roman" w:hAnsi="Times New Roman" w:cs="Times New Roman"/>
          <w:color w:val="000000" w:themeColor="text1"/>
          <w:sz w:val="24"/>
          <w:szCs w:val="24"/>
          <w:lang w:val="ro-RO"/>
        </w:rPr>
        <w:t>țierea și individualizarea la matematică are ca scop familiarizarea cu probleme specifice ale elevilor integrați, precum și ale diferențierii și individualizării în lecția de matematică.</w:t>
      </w:r>
    </w:p>
    <w:p w:rsidR="00CF5D04" w:rsidRPr="00DD222E" w:rsidRDefault="00E276BD" w:rsidP="00DD222E">
      <w:pPr>
        <w:spacing w:after="0" w:line="360" w:lineRule="auto"/>
        <w:ind w:firstLine="720"/>
        <w:jc w:val="both"/>
        <w:rPr>
          <w:rFonts w:ascii="Times New Roman" w:hAnsi="Times New Roman" w:cs="Times New Roman"/>
          <w:sz w:val="24"/>
          <w:szCs w:val="24"/>
        </w:rPr>
      </w:pPr>
      <w:r w:rsidRPr="00DD222E">
        <w:rPr>
          <w:rFonts w:ascii="Times New Roman" w:hAnsi="Times New Roman" w:cs="Times New Roman"/>
          <w:sz w:val="24"/>
          <w:szCs w:val="24"/>
        </w:rPr>
        <w:t>Metodele de învăţare centrată pe elev fac lecţiile interesante, sprijină elevii în înţelegerea conţinuturilor ajutându-i să le aplice în viaţa reală.</w:t>
      </w:r>
    </w:p>
    <w:p w:rsidR="00CF5D04" w:rsidRPr="00DD222E" w:rsidRDefault="00E276BD" w:rsidP="00DD222E">
      <w:pPr>
        <w:spacing w:after="0" w:line="360" w:lineRule="auto"/>
        <w:ind w:firstLine="720"/>
        <w:jc w:val="both"/>
        <w:rPr>
          <w:rFonts w:ascii="Times New Roman" w:hAnsi="Times New Roman" w:cs="Times New Roman"/>
          <w:sz w:val="24"/>
          <w:szCs w:val="24"/>
          <w:lang w:val="ro-RO"/>
        </w:rPr>
      </w:pPr>
      <w:r w:rsidRPr="00DD222E">
        <w:rPr>
          <w:rFonts w:ascii="Times New Roman" w:hAnsi="Times New Roman" w:cs="Times New Roman"/>
          <w:sz w:val="24"/>
          <w:szCs w:val="24"/>
        </w:rPr>
        <w:t xml:space="preserve">Printre metodele care activează predarea-învăţarea sunt şi cele prin care elevii lucrează productiv unii cu alţii, îşi dezvoltă abilităţi de colaborare şi ajutor reciproc. Ele pot avea un impact extraordinar asupra elevilor datorită denumirilor, caracterului ludic şi oferă alternative de învăţare cu ,,priză” la elevi. În vederea dezvoltării gândirii critice la elevi, trebuie să utilizăm, cu precădere unele strategii activ-participative, creative. Acestea nu </w:t>
      </w:r>
      <w:r w:rsidRPr="00DD222E">
        <w:rPr>
          <w:rFonts w:ascii="Times New Roman" w:hAnsi="Times New Roman" w:cs="Times New Roman"/>
          <w:sz w:val="24"/>
          <w:szCs w:val="24"/>
        </w:rPr>
        <w:lastRenderedPageBreak/>
        <w:t xml:space="preserve">trebuie rupte de cele tradiţionale, ele marcând un nivel superior în spirala modernizării strategiilor didactice. Dintre metodele moderne specifice învăţării active care pot fi aplicate cu succes şi la orele de matematică fac parte: brainstormingul, metoda mozaicului, metoda cubului, turul galeriei, ciorchinele, </w:t>
      </w:r>
      <w:r w:rsidRPr="00DD222E">
        <w:rPr>
          <w:rFonts w:ascii="Times New Roman" w:hAnsi="Times New Roman" w:cs="Times New Roman"/>
          <w:sz w:val="24"/>
          <w:szCs w:val="24"/>
          <w:lang w:val="ro-RO"/>
        </w:rPr>
        <w:t xml:space="preserve">învățarea prin descoperire etc. </w:t>
      </w:r>
    </w:p>
    <w:p w:rsidR="00CF5D04" w:rsidRPr="00DD222E" w:rsidRDefault="00E276BD" w:rsidP="00DD222E">
      <w:pPr>
        <w:spacing w:after="0" w:line="360" w:lineRule="auto"/>
        <w:ind w:firstLine="360"/>
        <w:jc w:val="both"/>
        <w:rPr>
          <w:rFonts w:ascii="Times New Roman" w:hAnsi="Times New Roman" w:cs="Times New Roman"/>
          <w:sz w:val="24"/>
          <w:szCs w:val="24"/>
          <w:lang w:val="ro-RO"/>
        </w:rPr>
      </w:pPr>
      <w:r w:rsidRPr="00DD222E">
        <w:rPr>
          <w:rFonts w:ascii="Times New Roman" w:hAnsi="Times New Roman" w:cs="Times New Roman"/>
          <w:sz w:val="24"/>
          <w:szCs w:val="24"/>
          <w:lang w:val="ro-RO"/>
        </w:rPr>
        <w:tab/>
        <w:t xml:space="preserve">Descoperirea, ca mijloc de instruire, constituie aspectul unor intense preocupări ale didacticii moderne. Găsirea unor soluții în diferite probleme concrete presupune o activitate de descoperire. </w:t>
      </w:r>
    </w:p>
    <w:p w:rsidR="00CF5D04" w:rsidRPr="00DD222E" w:rsidRDefault="00E276BD" w:rsidP="00DD222E">
      <w:pPr>
        <w:spacing w:after="0" w:line="360" w:lineRule="auto"/>
        <w:jc w:val="both"/>
        <w:rPr>
          <w:rFonts w:ascii="Times New Roman" w:hAnsi="Times New Roman" w:cs="Times New Roman"/>
          <w:sz w:val="24"/>
          <w:szCs w:val="24"/>
          <w:lang w:val="ro-RO"/>
        </w:rPr>
      </w:pPr>
      <w:r w:rsidRPr="00DD222E">
        <w:rPr>
          <w:rFonts w:ascii="Times New Roman" w:hAnsi="Times New Roman" w:cs="Times New Roman"/>
          <w:sz w:val="24"/>
          <w:szCs w:val="24"/>
          <w:lang w:val="ro-RO"/>
        </w:rPr>
        <w:tab/>
        <w:t>Aparent asemănătoare metodei problematizării, învățarea prin descoperire presupune analiza unei situații-problemă la care elevii trebuie să descopere soluții posibile.</w:t>
      </w:r>
    </w:p>
    <w:p w:rsidR="00CF5D04" w:rsidRPr="00DD222E" w:rsidRDefault="00E276BD" w:rsidP="00DD222E">
      <w:pPr>
        <w:spacing w:after="0" w:line="360" w:lineRule="auto"/>
        <w:jc w:val="both"/>
        <w:rPr>
          <w:rFonts w:ascii="Times New Roman" w:hAnsi="Times New Roman" w:cs="Times New Roman"/>
          <w:sz w:val="24"/>
          <w:szCs w:val="24"/>
          <w:lang w:val="ro-RO"/>
        </w:rPr>
      </w:pPr>
      <w:r w:rsidRPr="00DD222E">
        <w:rPr>
          <w:rFonts w:ascii="Times New Roman" w:hAnsi="Times New Roman" w:cs="Times New Roman"/>
          <w:sz w:val="24"/>
          <w:szCs w:val="24"/>
          <w:lang w:val="ro-RO"/>
        </w:rPr>
        <w:tab/>
        <w:t xml:space="preserve">Metoda descoperirii dirijate este folosită destul de des în cadrul lecțiilor de matematică, dirijarea de către profesor a activității elevului se realizează într-o măsură mică; elevii prin efort personal, prin analiză, sinteză, inducție, generalizare, analogie sunt lăsați să descopere o teoremă, o demonstrație, un algoritm de calcul. </w:t>
      </w:r>
    </w:p>
    <w:p w:rsidR="00CF5D04" w:rsidRPr="00DD222E" w:rsidRDefault="00E276BD" w:rsidP="00DD222E">
      <w:pPr>
        <w:spacing w:after="0" w:line="360" w:lineRule="auto"/>
        <w:jc w:val="both"/>
        <w:rPr>
          <w:rFonts w:ascii="Times New Roman" w:hAnsi="Times New Roman" w:cs="Times New Roman"/>
          <w:sz w:val="24"/>
          <w:szCs w:val="24"/>
        </w:rPr>
      </w:pPr>
      <w:r w:rsidRPr="00DD222E">
        <w:rPr>
          <w:rFonts w:ascii="Times New Roman" w:hAnsi="Times New Roman" w:cs="Times New Roman"/>
          <w:sz w:val="24"/>
          <w:szCs w:val="24"/>
          <w:lang w:val="ro-RO"/>
        </w:rPr>
        <w:tab/>
        <w:t>Trecând de la teorie la practică, metoda învățarea prin descoperire se aplică cu succes în sistematizarea noțiunilor de geometrie.</w:t>
      </w:r>
      <w:r w:rsidRPr="00DD222E">
        <w:rPr>
          <w:rFonts w:ascii="Times New Roman" w:hAnsi="Times New Roman" w:cs="Times New Roman"/>
          <w:color w:val="00B050"/>
          <w:sz w:val="24"/>
          <w:szCs w:val="24"/>
        </w:rPr>
        <w:t xml:space="preserve"> </w:t>
      </w:r>
      <w:r w:rsidRPr="00DD222E">
        <w:rPr>
          <w:rFonts w:ascii="Times New Roman" w:hAnsi="Times New Roman" w:cs="Times New Roman"/>
          <w:sz w:val="24"/>
          <w:szCs w:val="24"/>
        </w:rPr>
        <w:t>În vederea formării competențelor, se poate utiliza la clasa de elevi considerată de nivel mediu, din punct de vedere al capacităților, abilităților și aptitudinilor dobândite, dar în care există totuși elevi cu dificultăți în învățarea  conceptelor matematice și evident în formarea deprinderilor necesare operării și utilizării acestora în situații practice, fie ele din domeniul matematic sau din viața cotidiană.</w:t>
      </w:r>
    </w:p>
    <w:p w:rsidR="00CF5D04" w:rsidRPr="00DD222E" w:rsidRDefault="00E276BD" w:rsidP="00DD222E">
      <w:pPr>
        <w:spacing w:after="0" w:line="360" w:lineRule="auto"/>
        <w:ind w:firstLine="720"/>
        <w:jc w:val="both"/>
        <w:rPr>
          <w:rFonts w:ascii="Times New Roman" w:hAnsi="Times New Roman" w:cs="Times New Roman"/>
          <w:i/>
          <w:sz w:val="24"/>
          <w:szCs w:val="24"/>
          <w:u w:val="single"/>
        </w:rPr>
      </w:pPr>
      <w:r w:rsidRPr="00DD222E">
        <w:rPr>
          <w:rFonts w:ascii="Times New Roman" w:hAnsi="Times New Roman" w:cs="Times New Roman"/>
          <w:i/>
          <w:sz w:val="24"/>
          <w:szCs w:val="24"/>
          <w:u w:val="single"/>
        </w:rPr>
        <w:t>Exemplu de tratare diferențiată:</w:t>
      </w:r>
    </w:p>
    <w:p w:rsidR="00CF5D04" w:rsidRPr="00DD222E" w:rsidRDefault="00E276BD" w:rsidP="00DD222E">
      <w:pPr>
        <w:spacing w:after="0" w:line="360" w:lineRule="auto"/>
        <w:ind w:firstLine="720"/>
        <w:jc w:val="both"/>
        <w:rPr>
          <w:rFonts w:ascii="Times New Roman" w:hAnsi="Times New Roman" w:cs="Times New Roman"/>
          <w:sz w:val="24"/>
          <w:szCs w:val="24"/>
        </w:rPr>
      </w:pPr>
      <w:r w:rsidRPr="00DD222E">
        <w:rPr>
          <w:rFonts w:ascii="Times New Roman" w:hAnsi="Times New Roman" w:cs="Times New Roman"/>
          <w:sz w:val="24"/>
          <w:szCs w:val="24"/>
        </w:rPr>
        <w:t xml:space="preserve">Se explică modul de organizare a clasei </w:t>
      </w:r>
      <w:r w:rsidRPr="00DD222E">
        <w:rPr>
          <w:rFonts w:ascii="Times New Roman" w:hAnsi="Times New Roman" w:cs="Times New Roman"/>
          <w:sz w:val="24"/>
          <w:szCs w:val="24"/>
          <w:lang w:val="ro-RO"/>
        </w:rPr>
        <w:t>ș</w:t>
      </w:r>
      <w:r w:rsidRPr="00DD222E">
        <w:rPr>
          <w:rFonts w:ascii="Times New Roman" w:hAnsi="Times New Roman" w:cs="Times New Roman"/>
          <w:sz w:val="24"/>
          <w:szCs w:val="24"/>
        </w:rPr>
        <w:t>i se exemplifică sarcinile proiectate pentru secvența didactică ce vizează tratarea diferențiată.</w:t>
      </w:r>
    </w:p>
    <w:p w:rsidR="00CF5D04" w:rsidRPr="00DD222E" w:rsidRDefault="00E276BD" w:rsidP="00DD222E">
      <w:pPr>
        <w:spacing w:after="0" w:line="360" w:lineRule="auto"/>
        <w:jc w:val="both"/>
        <w:rPr>
          <w:rFonts w:ascii="Times New Roman" w:hAnsi="Times New Roman" w:cs="Times New Roman"/>
          <w:sz w:val="24"/>
          <w:szCs w:val="24"/>
        </w:rPr>
      </w:pPr>
      <w:r w:rsidRPr="00DD222E">
        <w:rPr>
          <w:rFonts w:ascii="Times New Roman" w:hAnsi="Times New Roman" w:cs="Times New Roman"/>
          <w:sz w:val="24"/>
          <w:szCs w:val="24"/>
        </w:rPr>
        <w:tab/>
        <w:t>Elevii vor primi fișele de lucru și vor fi împărțiți în grupe în funcție de nivelul de pregătire.</w:t>
      </w:r>
    </w:p>
    <w:p w:rsidR="00CF5D04" w:rsidRPr="00DD222E" w:rsidRDefault="00E276BD" w:rsidP="00DD222E">
      <w:pPr>
        <w:spacing w:after="0" w:line="360" w:lineRule="auto"/>
        <w:jc w:val="both"/>
        <w:rPr>
          <w:rFonts w:ascii="Times New Roman" w:hAnsi="Times New Roman" w:cs="Times New Roman"/>
          <w:sz w:val="24"/>
          <w:szCs w:val="24"/>
        </w:rPr>
      </w:pPr>
      <w:r w:rsidRPr="00DD222E">
        <w:rPr>
          <w:rFonts w:ascii="Times New Roman" w:hAnsi="Times New Roman" w:cs="Times New Roman"/>
          <w:sz w:val="24"/>
          <w:szCs w:val="24"/>
        </w:rPr>
        <w:tab/>
        <w:t>Fișa nr. 1 (Probleme simple de calcul)</w:t>
      </w:r>
    </w:p>
    <w:p w:rsidR="00CF5D04" w:rsidRPr="00DD222E" w:rsidRDefault="00E276BD" w:rsidP="00DD222E">
      <w:pPr>
        <w:pStyle w:val="Listparagraf"/>
        <w:numPr>
          <w:ilvl w:val="0"/>
          <w:numId w:val="1"/>
        </w:numPr>
        <w:spacing w:after="0" w:line="360" w:lineRule="auto"/>
        <w:jc w:val="both"/>
        <w:rPr>
          <w:rFonts w:ascii="Times New Roman" w:hAnsi="Times New Roman" w:cs="Times New Roman"/>
          <w:sz w:val="24"/>
          <w:szCs w:val="24"/>
        </w:rPr>
      </w:pPr>
      <w:r w:rsidRPr="00DD222E">
        <w:rPr>
          <w:rFonts w:ascii="Times New Roman" w:hAnsi="Times New Roman" w:cs="Times New Roman"/>
          <w:sz w:val="24"/>
          <w:szCs w:val="24"/>
        </w:rPr>
        <w:t>Dac</w:t>
      </w:r>
      <w:r w:rsidRPr="00DD222E">
        <w:rPr>
          <w:rFonts w:ascii="Times New Roman" w:hAnsi="Times New Roman" w:cs="Times New Roman"/>
          <w:sz w:val="24"/>
          <w:szCs w:val="24"/>
          <w:lang w:val="ro-RO"/>
        </w:rPr>
        <w:t xml:space="preserve">ă </w:t>
      </w:r>
      <m:oMath>
        <m:r>
          <w:rPr>
            <w:rFonts w:ascii="Cambria Math" w:hAnsi="Cambria Math" w:cs="Times New Roman"/>
            <w:sz w:val="24"/>
            <w:szCs w:val="24"/>
            <w:lang w:val="ro-RO"/>
          </w:rPr>
          <m:t>AB=5 cm, AC=6 cm, BC=4 cm</m:t>
        </m:r>
      </m:oMath>
      <w:r w:rsidRPr="00DD222E">
        <w:rPr>
          <w:rFonts w:ascii="Times New Roman" w:hAnsi="Times New Roman" w:cs="Times New Roman"/>
          <w:sz w:val="24"/>
          <w:szCs w:val="24"/>
          <w:lang w:val="ro-RO"/>
        </w:rPr>
        <w:t xml:space="preserve">, atunci perimetrul triunghiului oarecare </w:t>
      </w:r>
      <m:oMath>
        <m:r>
          <w:rPr>
            <w:rFonts w:ascii="Cambria Math" w:hAnsi="Cambria Math" w:cs="Times New Roman"/>
            <w:sz w:val="24"/>
            <w:szCs w:val="24"/>
            <w:lang w:val="ro-RO"/>
          </w:rPr>
          <m:t>ABC</m:t>
        </m:r>
      </m:oMath>
      <w:r w:rsidRPr="00DD222E">
        <w:rPr>
          <w:rFonts w:ascii="Times New Roman" w:hAnsi="Times New Roman" w:cs="Times New Roman"/>
          <w:sz w:val="24"/>
          <w:szCs w:val="24"/>
          <w:lang w:val="ro-RO"/>
        </w:rPr>
        <w:t xml:space="preserve"> este egal cu ……… cm .</w:t>
      </w:r>
    </w:p>
    <w:p w:rsidR="00CF5D04" w:rsidRPr="00DD222E" w:rsidRDefault="00E276BD" w:rsidP="00DD222E">
      <w:pPr>
        <w:pStyle w:val="Listparagraf"/>
        <w:numPr>
          <w:ilvl w:val="0"/>
          <w:numId w:val="1"/>
        </w:numPr>
        <w:spacing w:after="0" w:line="360" w:lineRule="auto"/>
        <w:jc w:val="both"/>
        <w:rPr>
          <w:rFonts w:ascii="Times New Roman" w:hAnsi="Times New Roman" w:cs="Times New Roman"/>
          <w:sz w:val="24"/>
          <w:szCs w:val="24"/>
        </w:rPr>
      </w:pPr>
      <w:r w:rsidRPr="00DD222E">
        <w:rPr>
          <w:rFonts w:ascii="Times New Roman" w:hAnsi="Times New Roman" w:cs="Times New Roman"/>
          <w:sz w:val="24"/>
          <w:szCs w:val="24"/>
          <w:lang w:val="ro-RO"/>
        </w:rPr>
        <w:t>Dacă un teren în formă de pătrat are latura de 25 m atunci aria terenului este</w:t>
      </w:r>
      <w:r w:rsidRPr="00DD222E">
        <w:rPr>
          <w:rFonts w:ascii="Times New Roman" w:hAnsi="Times New Roman" w:cs="Times New Roman"/>
          <w:sz w:val="24"/>
          <w:szCs w:val="24"/>
        </w:rPr>
        <w:t>:</w:t>
      </w:r>
    </w:p>
    <w:p w:rsidR="00CF5D04" w:rsidRPr="00DD222E" w:rsidRDefault="00E276BD" w:rsidP="00DD222E">
      <w:pPr>
        <w:pStyle w:val="Listparagraf"/>
        <w:numPr>
          <w:ilvl w:val="0"/>
          <w:numId w:val="2"/>
        </w:numPr>
        <w:spacing w:after="0" w:line="360" w:lineRule="auto"/>
        <w:jc w:val="both"/>
        <w:rPr>
          <w:rFonts w:ascii="Times New Roman" w:hAnsi="Times New Roman" w:cs="Times New Roman"/>
          <w:sz w:val="24"/>
          <w:szCs w:val="24"/>
        </w:rPr>
      </w:pPr>
      <w:r w:rsidRPr="00DD222E">
        <w:rPr>
          <w:rFonts w:ascii="Times New Roman" w:hAnsi="Times New Roman" w:cs="Times New Roman"/>
          <w:sz w:val="24"/>
          <w:szCs w:val="24"/>
        </w:rPr>
        <w:t>625 m</w:t>
      </w:r>
      <w:r w:rsidRPr="00DD222E">
        <w:rPr>
          <w:rFonts w:ascii="Times New Roman" w:hAnsi="Times New Roman" w:cs="Times New Roman"/>
          <w:sz w:val="24"/>
          <w:szCs w:val="24"/>
          <w:vertAlign w:val="superscript"/>
        </w:rPr>
        <w:t xml:space="preserve">2 </w:t>
      </w:r>
      <w:r w:rsidRPr="00DD222E">
        <w:rPr>
          <w:rFonts w:ascii="Times New Roman" w:hAnsi="Times New Roman" w:cs="Times New Roman"/>
          <w:sz w:val="24"/>
          <w:szCs w:val="24"/>
        </w:rPr>
        <w:tab/>
        <w:t>b) 100 m</w:t>
      </w:r>
      <w:r w:rsidRPr="00DD222E">
        <w:rPr>
          <w:rFonts w:ascii="Times New Roman" w:hAnsi="Times New Roman" w:cs="Times New Roman"/>
          <w:sz w:val="24"/>
          <w:szCs w:val="24"/>
          <w:vertAlign w:val="superscript"/>
        </w:rPr>
        <w:t>2</w:t>
      </w:r>
      <w:r w:rsidRPr="00DD222E">
        <w:rPr>
          <w:rFonts w:ascii="Times New Roman" w:hAnsi="Times New Roman" w:cs="Times New Roman"/>
          <w:sz w:val="24"/>
          <w:szCs w:val="24"/>
        </w:rPr>
        <w:t xml:space="preserve"> </w:t>
      </w:r>
      <w:r w:rsidRPr="00DD222E">
        <w:rPr>
          <w:rFonts w:ascii="Times New Roman" w:hAnsi="Times New Roman" w:cs="Times New Roman"/>
          <w:sz w:val="24"/>
          <w:szCs w:val="24"/>
        </w:rPr>
        <w:tab/>
        <w:t>c) 50 m</w:t>
      </w:r>
      <w:r w:rsidRPr="00DD222E">
        <w:rPr>
          <w:rFonts w:ascii="Times New Roman" w:hAnsi="Times New Roman" w:cs="Times New Roman"/>
          <w:sz w:val="24"/>
          <w:szCs w:val="24"/>
          <w:vertAlign w:val="superscript"/>
        </w:rPr>
        <w:t>2</w:t>
      </w:r>
      <w:r w:rsidRPr="00DD222E">
        <w:rPr>
          <w:rFonts w:ascii="Times New Roman" w:hAnsi="Times New Roman" w:cs="Times New Roman"/>
          <w:sz w:val="24"/>
          <w:szCs w:val="24"/>
        </w:rPr>
        <w:tab/>
        <w:t>d) 62,5 m</w:t>
      </w:r>
      <w:r w:rsidRPr="00DD222E">
        <w:rPr>
          <w:rFonts w:ascii="Times New Roman" w:hAnsi="Times New Roman" w:cs="Times New Roman"/>
          <w:sz w:val="24"/>
          <w:szCs w:val="24"/>
          <w:vertAlign w:val="superscript"/>
        </w:rPr>
        <w:t>2</w:t>
      </w:r>
    </w:p>
    <w:p w:rsidR="00CF5D04" w:rsidRPr="00DD222E" w:rsidRDefault="00E276BD" w:rsidP="00DD222E">
      <w:pPr>
        <w:spacing w:after="0" w:line="360" w:lineRule="auto"/>
        <w:ind w:firstLine="720"/>
        <w:jc w:val="both"/>
        <w:rPr>
          <w:rFonts w:ascii="Times New Roman" w:hAnsi="Times New Roman" w:cs="Times New Roman"/>
          <w:sz w:val="24"/>
          <w:szCs w:val="24"/>
          <w:lang w:val="ro-RO"/>
        </w:rPr>
      </w:pPr>
      <w:r w:rsidRPr="00DD222E">
        <w:rPr>
          <w:rFonts w:ascii="Times New Roman" w:hAnsi="Times New Roman" w:cs="Times New Roman"/>
          <w:sz w:val="24"/>
          <w:szCs w:val="24"/>
        </w:rPr>
        <w:t>Prima fi</w:t>
      </w:r>
      <w:r w:rsidRPr="00DD222E">
        <w:rPr>
          <w:rFonts w:ascii="Times New Roman" w:hAnsi="Times New Roman" w:cs="Times New Roman"/>
          <w:sz w:val="24"/>
          <w:szCs w:val="24"/>
          <w:lang w:val="ro-RO"/>
        </w:rPr>
        <w:t xml:space="preserve">șă cuprinde probleme mai ușoare, care vor fi rezolvate de către elevii cu deficiențe. Sarcina de lucru este de a calcula perimetrul triunghiului oarecare ABC. Pentru a înțelege și a rezolva cu succes fișa, i-am provocat pe elevi să decupeze după contur figura unui triunghi oarecare. Apoi, folosind o bucată de șnur, câte doi elevi în grupă, vor măsura </w:t>
      </w:r>
      <w:r w:rsidRPr="00DD222E">
        <w:rPr>
          <w:rFonts w:ascii="Times New Roman" w:hAnsi="Times New Roman" w:cs="Times New Roman"/>
          <w:sz w:val="24"/>
          <w:szCs w:val="24"/>
          <w:lang w:val="ro-RO"/>
        </w:rPr>
        <w:lastRenderedPageBreak/>
        <w:t xml:space="preserve">laturile triunghiului, vor tăia bucata măsurată, care reprezintă perimetrul triunghiului. Folosind o riglă, vor măsura lungimea șnurului, obținând astfel perimetrul triunghiului </w:t>
      </w:r>
      <m:oMath>
        <m:r>
          <w:rPr>
            <w:rFonts w:ascii="Cambria Math" w:hAnsi="Cambria Math" w:cs="Times New Roman"/>
            <w:sz w:val="24"/>
            <w:szCs w:val="24"/>
            <w:lang w:val="ro-RO"/>
          </w:rPr>
          <m:t>ABC</m:t>
        </m:r>
      </m:oMath>
      <w:r w:rsidRPr="00DD222E">
        <w:rPr>
          <w:rFonts w:ascii="Times New Roman" w:hAnsi="Times New Roman" w:cs="Times New Roman"/>
          <w:sz w:val="24"/>
          <w:szCs w:val="24"/>
          <w:lang w:val="ro-RO"/>
        </w:rPr>
        <w:t xml:space="preserve">. </w:t>
      </w:r>
    </w:p>
    <w:p w:rsidR="00CF5D04" w:rsidRPr="00DD222E" w:rsidRDefault="00E276BD" w:rsidP="00DD222E">
      <w:pPr>
        <w:spacing w:after="0" w:line="360" w:lineRule="auto"/>
        <w:ind w:firstLine="720"/>
        <w:jc w:val="both"/>
        <w:rPr>
          <w:rFonts w:ascii="Times New Roman" w:hAnsi="Times New Roman" w:cs="Times New Roman"/>
          <w:sz w:val="24"/>
          <w:szCs w:val="24"/>
          <w:lang w:val="ro-RO"/>
        </w:rPr>
      </w:pPr>
      <w:r w:rsidRPr="00DD222E">
        <w:rPr>
          <w:rFonts w:ascii="Times New Roman" w:hAnsi="Times New Roman" w:cs="Times New Roman"/>
          <w:sz w:val="24"/>
          <w:szCs w:val="24"/>
          <w:lang w:val="ro-RO"/>
        </w:rPr>
        <w:t>La cea de-a doua problemă, elevii au de calculat aria unui pătrat, cunoscând lungimea laturii. Aplicând formula, vor găsi soluția corectă. Partea creativă a mea, de a-i ajuta pe elevi, este de a confecționa din carton colorat un pătrat, pe care voi nota lungimile laturilor, iar într-un colț voi nota formula de calcul a ariei.</w:t>
      </w:r>
    </w:p>
    <w:p w:rsidR="00CF5D04" w:rsidRPr="00DD222E" w:rsidRDefault="00E276BD" w:rsidP="00DD222E">
      <w:pPr>
        <w:spacing w:after="0" w:line="360" w:lineRule="auto"/>
        <w:ind w:firstLine="720"/>
        <w:jc w:val="both"/>
        <w:rPr>
          <w:rFonts w:ascii="Times New Roman" w:hAnsi="Times New Roman" w:cs="Times New Roman"/>
          <w:sz w:val="24"/>
          <w:szCs w:val="24"/>
        </w:rPr>
      </w:pPr>
      <w:r w:rsidRPr="00DD222E">
        <w:rPr>
          <w:rFonts w:ascii="Times New Roman" w:hAnsi="Times New Roman" w:cs="Times New Roman"/>
          <w:sz w:val="24"/>
          <w:szCs w:val="24"/>
          <w:lang w:val="ro-RO"/>
        </w:rPr>
        <w:t>Soluțiile problemelor</w:t>
      </w:r>
      <w:r w:rsidRPr="00DD222E">
        <w:rPr>
          <w:rFonts w:ascii="Times New Roman" w:hAnsi="Times New Roman" w:cs="Times New Roman"/>
          <w:sz w:val="24"/>
          <w:szCs w:val="24"/>
        </w:rPr>
        <w:t>:</w:t>
      </w:r>
    </w:p>
    <w:p w:rsidR="00CF5D04" w:rsidRPr="00DD222E" w:rsidRDefault="00E276BD" w:rsidP="00DD222E">
      <w:pPr>
        <w:pStyle w:val="Listparagraf"/>
        <w:numPr>
          <w:ilvl w:val="0"/>
          <w:numId w:val="3"/>
        </w:numPr>
        <w:spacing w:after="0" w:line="360" w:lineRule="auto"/>
        <w:jc w:val="both"/>
        <w:rPr>
          <w:rFonts w:ascii="Times New Roman" w:hAnsi="Times New Roman" w:cs="Times New Roman"/>
          <w:sz w:val="24"/>
          <w:szCs w:val="24"/>
        </w:rPr>
      </w:pPr>
      <w:r w:rsidRPr="00DD222E">
        <w:rPr>
          <w:rFonts w:ascii="Times New Roman" w:hAnsi="Times New Roman" w:cs="Times New Roman"/>
          <w:sz w:val="24"/>
          <w:szCs w:val="24"/>
          <w:lang w:val="ro-RO"/>
        </w:rPr>
        <w:t>Răspuns: 15 cm</w:t>
      </w:r>
    </w:p>
    <w:p w:rsidR="00CF5D04" w:rsidRPr="00DD222E" w:rsidRDefault="00E276BD" w:rsidP="00DD222E">
      <w:pPr>
        <w:pStyle w:val="Listparagraf"/>
        <w:spacing w:after="0" w:line="360" w:lineRule="auto"/>
        <w:jc w:val="both"/>
        <w:rPr>
          <w:rFonts w:ascii="Times New Roman" w:hAnsi="Times New Roman" w:cs="Times New Roman"/>
          <w:sz w:val="24"/>
          <w:szCs w:val="24"/>
        </w:rPr>
      </w:pPr>
      <w:r w:rsidRPr="00DD222E">
        <w:rPr>
          <w:rFonts w:ascii="Times New Roman" w:hAnsi="Times New Roman" w:cs="Times New Roman"/>
          <w:noProof/>
          <w:sz w:val="24"/>
          <w:szCs w:val="24"/>
          <w:lang w:val="en-GB" w:eastAsia="en-GB"/>
        </w:rPr>
        <w:drawing>
          <wp:inline distT="0" distB="0" distL="0" distR="0" wp14:anchorId="0DB108EF" wp14:editId="5BB0791D">
            <wp:extent cx="1912620" cy="1219200"/>
            <wp:effectExtent l="0" t="0" r="0" b="0"/>
            <wp:docPr id="20" name="I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ine 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924954" cy="1226893"/>
                    </a:xfrm>
                    <a:prstGeom prst="rect">
                      <a:avLst/>
                    </a:prstGeom>
                    <a:noFill/>
                    <a:ln>
                      <a:noFill/>
                    </a:ln>
                  </pic:spPr>
                </pic:pic>
              </a:graphicData>
            </a:graphic>
          </wp:inline>
        </w:drawing>
      </w:r>
    </w:p>
    <w:p w:rsidR="00CF5D04" w:rsidRPr="00DD222E" w:rsidRDefault="00E276BD" w:rsidP="00DD222E">
      <w:pPr>
        <w:pStyle w:val="Listparagraf"/>
        <w:numPr>
          <w:ilvl w:val="0"/>
          <w:numId w:val="3"/>
        </w:numPr>
        <w:spacing w:after="0" w:line="360" w:lineRule="auto"/>
        <w:jc w:val="both"/>
        <w:rPr>
          <w:rFonts w:ascii="Times New Roman" w:hAnsi="Times New Roman" w:cs="Times New Roman"/>
          <w:sz w:val="24"/>
          <w:szCs w:val="24"/>
        </w:rPr>
      </w:pPr>
      <w:r w:rsidRPr="00DD222E">
        <w:rPr>
          <w:rFonts w:ascii="Times New Roman" w:hAnsi="Times New Roman" w:cs="Times New Roman"/>
          <w:sz w:val="24"/>
          <w:szCs w:val="24"/>
          <w:lang w:val="ro-RO"/>
        </w:rPr>
        <w:t xml:space="preserve"> </w:t>
      </w:r>
    </w:p>
    <w:p w:rsidR="00CF5D04" w:rsidRPr="00DD222E" w:rsidRDefault="00E276BD" w:rsidP="00DD222E">
      <w:pPr>
        <w:pStyle w:val="Listparagraf"/>
        <w:spacing w:after="0" w:line="360" w:lineRule="auto"/>
        <w:jc w:val="both"/>
        <w:rPr>
          <w:rFonts w:ascii="Times New Roman" w:hAnsi="Times New Roman" w:cs="Times New Roman"/>
          <w:sz w:val="24"/>
          <w:szCs w:val="24"/>
        </w:rPr>
      </w:pPr>
      <w:r w:rsidRPr="00DD222E">
        <w:rPr>
          <w:rFonts w:ascii="Times New Roman" w:hAnsi="Times New Roman" w:cs="Times New Roman"/>
          <w:noProof/>
          <w:sz w:val="24"/>
          <w:szCs w:val="24"/>
          <w:lang w:val="en-GB" w:eastAsia="en-GB"/>
        </w:rPr>
        <mc:AlternateContent>
          <mc:Choice Requires="wps">
            <w:drawing>
              <wp:anchor distT="0" distB="0" distL="114300" distR="114300" simplePos="0" relativeHeight="251661312" behindDoc="0" locked="0" layoutInCell="1" allowOverlap="1" wp14:anchorId="1C232188" wp14:editId="0ACA29A3">
                <wp:simplePos x="0" y="0"/>
                <wp:positionH relativeFrom="column">
                  <wp:posOffset>1733550</wp:posOffset>
                </wp:positionH>
                <wp:positionV relativeFrom="paragraph">
                  <wp:posOffset>497205</wp:posOffset>
                </wp:positionV>
                <wp:extent cx="609600" cy="247650"/>
                <wp:effectExtent l="0" t="0" r="0" b="0"/>
                <wp:wrapNone/>
                <wp:docPr id="6" name="Dreptunghi 6"/>
                <wp:cNvGraphicFramePr/>
                <a:graphic xmlns:a="http://schemas.openxmlformats.org/drawingml/2006/main">
                  <a:graphicData uri="http://schemas.microsoft.com/office/word/2010/wordprocessingShape">
                    <wps:wsp>
                      <wps:cNvSpPr/>
                      <wps:spPr>
                        <a:xfrm>
                          <a:off x="0" y="0"/>
                          <a:ext cx="609600" cy="247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F5D04" w:rsidRDefault="00E276BD">
                            <w:pPr>
                              <w:jc w:val="center"/>
                              <w:rPr>
                                <w:rFonts w:ascii="Times New Roman" w:hAnsi="Times New Roman" w:cs="Times New Roman"/>
                                <w:sz w:val="20"/>
                                <w:szCs w:val="20"/>
                              </w:rPr>
                            </w:pPr>
                            <w:r>
                              <w:rPr>
                                <w:rFonts w:ascii="Times New Roman" w:hAnsi="Times New Roman" w:cs="Times New Roman"/>
                                <w:color w:val="000000" w:themeColor="text1"/>
                                <w:sz w:val="20"/>
                                <w:szCs w:val="20"/>
                              </w:rPr>
                              <w:t>25 m</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C232188" id="Dreptunghi 6" o:spid="_x0000_s1026" style="position:absolute;left:0;text-align:left;margin-left:136.5pt;margin-top:39.15pt;width:48pt;height:19.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" filled="f" stroked="f" strokeweight="2pt">
                <v:textbox>
                  <w:txbxContent>
                    <w:p w:rsidR="00CF5D04" w:rsidRDefault="00E276BD">
                      <w:pPr>
                        <w:jc w:val="center"/>
                        <w:rPr>
                          <w:rFonts w:ascii="Times New Roman" w:hAnsi="Times New Roman" w:cs="Times New Roman"/>
                          <w:sz w:val="20"/>
                          <w:szCs w:val="20"/>
                        </w:rPr>
                      </w:pPr>
                      <w:r>
                        <w:rPr>
                          <w:rFonts w:ascii="Times New Roman" w:hAnsi="Times New Roman" w:cs="Times New Roman"/>
                          <w:color w:val="000000" w:themeColor="text1"/>
                          <w:sz w:val="20"/>
                          <w:szCs w:val="20"/>
                        </w:rPr>
                        <w:t>25 m</w:t>
                      </w:r>
                    </w:p>
                  </w:txbxContent>
                </v:textbox>
              </v:rect>
            </w:pict>
          </mc:Fallback>
        </mc:AlternateContent>
      </w:r>
      <w:r w:rsidRPr="00DD222E">
        <w:rPr>
          <w:rFonts w:ascii="Times New Roman" w:hAnsi="Times New Roman" w:cs="Times New Roman"/>
          <w:noProof/>
          <w:sz w:val="24"/>
          <w:szCs w:val="24"/>
          <w:lang w:val="en-GB" w:eastAsia="en-GB"/>
        </w:rPr>
        <mc:AlternateContent>
          <mc:Choice Requires="wps">
            <w:drawing>
              <wp:anchor distT="0" distB="0" distL="114300" distR="114300" simplePos="0" relativeHeight="251660288" behindDoc="0" locked="0" layoutInCell="1" allowOverlap="1" wp14:anchorId="08AC13C8" wp14:editId="4C7F90A9">
                <wp:simplePos x="0" y="0"/>
                <wp:positionH relativeFrom="column">
                  <wp:posOffset>1216660</wp:posOffset>
                </wp:positionH>
                <wp:positionV relativeFrom="paragraph">
                  <wp:posOffset>1118870</wp:posOffset>
                </wp:positionV>
                <wp:extent cx="564515" cy="299720"/>
                <wp:effectExtent l="0" t="38100" r="0" b="43180"/>
                <wp:wrapNone/>
                <wp:docPr id="5" name="Dreptunghi 5"/>
                <wp:cNvGraphicFramePr/>
                <a:graphic xmlns:a="http://schemas.openxmlformats.org/drawingml/2006/main">
                  <a:graphicData uri="http://schemas.microsoft.com/office/word/2010/wordprocessingShape">
                    <wps:wsp>
                      <wps:cNvSpPr/>
                      <wps:spPr>
                        <a:xfrm rot="20595187">
                          <a:off x="0" y="0"/>
                          <a:ext cx="564583" cy="29984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F5D04" w:rsidRDefault="00E276BD">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25</w:t>
                            </w:r>
                            <w:r>
                              <w:rPr>
                                <w:color w:val="000000" w:themeColor="text1"/>
                              </w:rPr>
                              <w:t xml:space="preserve"> m</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8AC13C8" id="Dreptunghi 5" o:spid="_x0000_s1027" style="position:absolute;left:0;text-align:left;margin-left:95.8pt;margin-top:88.1pt;width:44.45pt;height:23.6pt;rotation:-1097524fd;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" filled="f" stroked="f" strokeweight="2pt">
                <v:textbox>
                  <w:txbxContent>
                    <w:p w:rsidR="00CF5D04" w:rsidRDefault="00E276BD">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25</w:t>
                      </w:r>
                      <w:r>
                        <w:rPr>
                          <w:color w:val="000000" w:themeColor="text1"/>
                        </w:rPr>
                        <w:t xml:space="preserve"> m</w:t>
                      </w:r>
                    </w:p>
                  </w:txbxContent>
                </v:textbox>
              </v:rect>
            </w:pict>
          </mc:Fallback>
        </mc:AlternateContent>
      </w:r>
      <w:r w:rsidRPr="00DD222E">
        <w:rPr>
          <w:rFonts w:ascii="Times New Roman" w:hAnsi="Times New Roman" w:cs="Times New Roman"/>
          <w:noProof/>
          <w:sz w:val="24"/>
          <w:szCs w:val="24"/>
          <w:lang w:val="en-GB" w:eastAsia="en-GB"/>
        </w:rPr>
        <mc:AlternateContent>
          <mc:Choice Requires="wps">
            <w:drawing>
              <wp:anchor distT="0" distB="0" distL="114300" distR="114300" simplePos="0" relativeHeight="251659264" behindDoc="0" locked="0" layoutInCell="1" allowOverlap="1" wp14:anchorId="54DD754A" wp14:editId="4EE9862D">
                <wp:simplePos x="0" y="0"/>
                <wp:positionH relativeFrom="column">
                  <wp:posOffset>276225</wp:posOffset>
                </wp:positionH>
                <wp:positionV relativeFrom="paragraph">
                  <wp:posOffset>11430</wp:posOffset>
                </wp:positionV>
                <wp:extent cx="933450" cy="238125"/>
                <wp:effectExtent l="0" t="0" r="0" b="9525"/>
                <wp:wrapNone/>
                <wp:docPr id="4" name="Dreptunghi 4"/>
                <wp:cNvGraphicFramePr/>
                <a:graphic xmlns:a="http://schemas.openxmlformats.org/drawingml/2006/main">
                  <a:graphicData uri="http://schemas.microsoft.com/office/word/2010/wordprocessingShape">
                    <wps:wsp>
                      <wps:cNvSpPr/>
                      <wps:spPr>
                        <a:xfrm>
                          <a:off x="0" y="0"/>
                          <a:ext cx="933450" cy="23812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CF5D04" w:rsidRDefault="00E276BD">
                            <w:pPr>
                              <w:jc w:val="center"/>
                              <w:rPr>
                                <w:rFonts w:ascii="Times New Roman" w:hAnsi="Times New Roman" w:cs="Times New Roman"/>
                                <w:color w:val="000000" w:themeColor="text1"/>
                                <w:sz w:val="20"/>
                                <w:szCs w:val="20"/>
                                <w:vertAlign w:val="superscript"/>
                              </w:rPr>
                            </w:pPr>
                            <w:r>
                              <w:rPr>
                                <w:rFonts w:ascii="Times New Roman" w:hAnsi="Times New Roman" w:cs="Times New Roman"/>
                                <w:color w:val="000000" w:themeColor="text1"/>
                                <w:sz w:val="20"/>
                                <w:szCs w:val="20"/>
                              </w:rPr>
                              <w:t>A = latura</w:t>
                            </w:r>
                            <w:r>
                              <w:rPr>
                                <w:rFonts w:ascii="Times New Roman" w:hAnsi="Times New Roman" w:cs="Times New Roman"/>
                                <w:color w:val="000000" w:themeColor="text1"/>
                                <w:sz w:val="20"/>
                                <w:szCs w:val="20"/>
                                <w:vertAlign w:val="superscript"/>
                              </w:rPr>
                              <w:t>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4DD754A" id="Dreptunghi 4" o:spid="_x0000_s1028" style="position:absolute;left:0;text-align:left;margin-left:21.75pt;margin-top:.9pt;width:73.5pt;height:18.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" fillcolor="white [3201]" stroked="f" strokeweight="2pt">
                <v:textbox>
                  <w:txbxContent>
                    <w:p w:rsidR="00CF5D04" w:rsidRDefault="00E276BD">
                      <w:pPr>
                        <w:jc w:val="center"/>
                        <w:rPr>
                          <w:rFonts w:ascii="Times New Roman" w:hAnsi="Times New Roman" w:cs="Times New Roman"/>
                          <w:color w:val="000000" w:themeColor="text1"/>
                          <w:sz w:val="20"/>
                          <w:szCs w:val="20"/>
                          <w:vertAlign w:val="superscript"/>
                        </w:rPr>
                      </w:pPr>
                      <w:r>
                        <w:rPr>
                          <w:rFonts w:ascii="Times New Roman" w:hAnsi="Times New Roman" w:cs="Times New Roman"/>
                          <w:color w:val="000000" w:themeColor="text1"/>
                          <w:sz w:val="20"/>
                          <w:szCs w:val="20"/>
                        </w:rPr>
                        <w:t>A = latura</w:t>
                      </w:r>
                      <w:r>
                        <w:rPr>
                          <w:rFonts w:ascii="Times New Roman" w:hAnsi="Times New Roman" w:cs="Times New Roman"/>
                          <w:color w:val="000000" w:themeColor="text1"/>
                          <w:sz w:val="20"/>
                          <w:szCs w:val="20"/>
                          <w:vertAlign w:val="superscript"/>
                        </w:rPr>
                        <w:t>2</w:t>
                      </w:r>
                    </w:p>
                  </w:txbxContent>
                </v:textbox>
              </v:rect>
            </w:pict>
          </mc:Fallback>
        </mc:AlternateContent>
      </w:r>
      <w:r w:rsidRPr="00DD222E">
        <w:rPr>
          <w:rFonts w:ascii="Times New Roman" w:hAnsi="Times New Roman" w:cs="Times New Roman"/>
          <w:noProof/>
          <w:sz w:val="24"/>
          <w:szCs w:val="24"/>
          <w:lang w:val="en-GB" w:eastAsia="en-GB"/>
        </w:rPr>
        <w:drawing>
          <wp:inline distT="0" distB="0" distL="0" distR="0" wp14:anchorId="6FCD5492" wp14:editId="33325848">
            <wp:extent cx="1685925" cy="1690370"/>
            <wp:effectExtent l="0" t="0" r="0" b="5080"/>
            <wp:docPr id="3" name="Imagine 3" descr="Wikijunior:Figuri/Figuri de bază/Pătrat - Wikimanu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3" descr="Wikijunior:Figuri/Figuri de bază/Pătrat - Wikimanua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690745" cy="1695689"/>
                    </a:xfrm>
                    <a:prstGeom prst="rect">
                      <a:avLst/>
                    </a:prstGeom>
                    <a:noFill/>
                    <a:ln>
                      <a:noFill/>
                    </a:ln>
                  </pic:spPr>
                </pic:pic>
              </a:graphicData>
            </a:graphic>
          </wp:inline>
        </w:drawing>
      </w:r>
    </w:p>
    <w:p w:rsidR="00CF5D04" w:rsidRPr="00DD222E" w:rsidRDefault="00CF5D04" w:rsidP="00DD222E">
      <w:pPr>
        <w:pStyle w:val="Listparagraf"/>
        <w:spacing w:after="0" w:line="360" w:lineRule="auto"/>
        <w:jc w:val="both"/>
        <w:rPr>
          <w:rFonts w:ascii="Times New Roman" w:hAnsi="Times New Roman" w:cs="Times New Roman"/>
          <w:sz w:val="24"/>
          <w:szCs w:val="24"/>
        </w:rPr>
      </w:pPr>
    </w:p>
    <w:p w:rsidR="00CF5D04" w:rsidRPr="00DD222E" w:rsidRDefault="00E276BD" w:rsidP="00DD222E">
      <w:pPr>
        <w:pStyle w:val="Listparagraf"/>
        <w:spacing w:after="0" w:line="360" w:lineRule="auto"/>
        <w:ind w:left="0" w:firstLine="720"/>
        <w:jc w:val="both"/>
        <w:rPr>
          <w:rFonts w:ascii="Times New Roman" w:hAnsi="Times New Roman" w:cs="Times New Roman"/>
          <w:sz w:val="24"/>
          <w:szCs w:val="24"/>
          <w:lang w:val="ro-RO"/>
        </w:rPr>
      </w:pPr>
      <w:r w:rsidRPr="00DD222E">
        <w:rPr>
          <w:rFonts w:ascii="Times New Roman" w:hAnsi="Times New Roman" w:cs="Times New Roman"/>
          <w:sz w:val="24"/>
          <w:szCs w:val="24"/>
        </w:rPr>
        <w:t>A doua gru</w:t>
      </w:r>
      <w:r w:rsidRPr="00DD222E">
        <w:rPr>
          <w:rFonts w:ascii="Times New Roman" w:hAnsi="Times New Roman" w:cs="Times New Roman"/>
          <w:sz w:val="24"/>
          <w:szCs w:val="24"/>
          <w:lang w:val="ro-RO"/>
        </w:rPr>
        <w:t>pă va avea de rezolvat o problemă de matematică de dificultate crescută, aplicată în viața cotidiană.</w:t>
      </w:r>
    </w:p>
    <w:p w:rsidR="00CF5D04" w:rsidRPr="00DD222E" w:rsidRDefault="00E276BD" w:rsidP="00DD222E">
      <w:pPr>
        <w:pStyle w:val="Listparagraf"/>
        <w:spacing w:after="0" w:line="360" w:lineRule="auto"/>
        <w:jc w:val="both"/>
        <w:rPr>
          <w:rFonts w:ascii="Times New Roman" w:hAnsi="Times New Roman" w:cs="Times New Roman"/>
          <w:sz w:val="24"/>
          <w:szCs w:val="24"/>
        </w:rPr>
      </w:pPr>
      <w:r w:rsidRPr="00DD222E">
        <w:rPr>
          <w:rFonts w:ascii="Times New Roman" w:hAnsi="Times New Roman" w:cs="Times New Roman"/>
          <w:sz w:val="24"/>
          <w:szCs w:val="24"/>
        </w:rPr>
        <w:t>Fi</w:t>
      </w:r>
      <w:r w:rsidRPr="00DD222E">
        <w:rPr>
          <w:rFonts w:ascii="Times New Roman" w:hAnsi="Times New Roman" w:cs="Times New Roman"/>
          <w:sz w:val="24"/>
          <w:szCs w:val="24"/>
          <w:lang w:val="ro-RO"/>
        </w:rPr>
        <w:t>șa nr. 2</w:t>
      </w:r>
      <w:r w:rsidRPr="00DD222E">
        <w:rPr>
          <w:rFonts w:ascii="Times New Roman" w:hAnsi="Times New Roman" w:cs="Times New Roman"/>
          <w:sz w:val="24"/>
          <w:szCs w:val="24"/>
        </w:rPr>
        <w:t xml:space="preserve"> (Problemă de calcul care solicit</w:t>
      </w:r>
      <w:r w:rsidRPr="00DD222E">
        <w:rPr>
          <w:rFonts w:ascii="Times New Roman" w:hAnsi="Times New Roman" w:cs="Times New Roman"/>
          <w:sz w:val="24"/>
          <w:szCs w:val="24"/>
          <w:lang w:val="ro-RO"/>
        </w:rPr>
        <w:t>ă creativitatea</w:t>
      </w:r>
      <w:r w:rsidRPr="00DD222E">
        <w:rPr>
          <w:rFonts w:ascii="Times New Roman" w:hAnsi="Times New Roman" w:cs="Times New Roman"/>
          <w:sz w:val="24"/>
          <w:szCs w:val="24"/>
        </w:rPr>
        <w:t>)</w:t>
      </w:r>
    </w:p>
    <w:p w:rsidR="00CF5D04" w:rsidRPr="00DD222E" w:rsidRDefault="00E276BD" w:rsidP="00DD222E">
      <w:pPr>
        <w:pStyle w:val="Listparagraf"/>
        <w:spacing w:after="0" w:line="360" w:lineRule="auto"/>
        <w:ind w:left="0" w:firstLine="360"/>
        <w:jc w:val="both"/>
        <w:rPr>
          <w:rFonts w:ascii="Times New Roman" w:eastAsiaTheme="minorEastAsia" w:hAnsi="Times New Roman" w:cs="Times New Roman"/>
          <w:sz w:val="24"/>
          <w:szCs w:val="24"/>
        </w:rPr>
      </w:pPr>
      <w:r w:rsidRPr="00DD222E">
        <w:rPr>
          <w:rFonts w:ascii="Times New Roman" w:hAnsi="Times New Roman" w:cs="Times New Roman"/>
          <w:sz w:val="24"/>
          <w:szCs w:val="24"/>
        </w:rPr>
        <w:t xml:space="preserve">Dintr-o bucată de carton în formă de triunghi isoscel </w:t>
      </w:r>
      <m:oMath>
        <m:r>
          <w:rPr>
            <w:rFonts w:ascii="Cambria Math" w:hAnsi="Cambria Math" w:cs="Times New Roman"/>
            <w:sz w:val="24"/>
            <w:szCs w:val="24"/>
          </w:rPr>
          <m:t>ABC</m:t>
        </m:r>
      </m:oMath>
      <w:r w:rsidRPr="00DD222E">
        <w:rPr>
          <w:rFonts w:ascii="Times New Roman" w:hAnsi="Times New Roman" w:cs="Times New Roman"/>
          <w:sz w:val="24"/>
          <w:szCs w:val="24"/>
        </w:rPr>
        <w:t xml:space="preserve">, cu </w:t>
      </w:r>
      <m:oMath>
        <m:r>
          <w:rPr>
            <w:rFonts w:ascii="Cambria Math" w:hAnsi="Cambria Math" w:cs="Times New Roman"/>
            <w:sz w:val="24"/>
            <w:szCs w:val="24"/>
          </w:rPr>
          <m:t xml:space="preserve">AB=AC=50 cm, </m:t>
        </m:r>
      </m:oMath>
    </w:p>
    <w:p w:rsidR="00CF5D04" w:rsidRPr="00DD222E" w:rsidRDefault="00E276BD" w:rsidP="00DD222E">
      <w:pPr>
        <w:pStyle w:val="Listparagraf"/>
        <w:spacing w:after="0" w:line="360" w:lineRule="auto"/>
        <w:ind w:left="0" w:firstLine="360"/>
        <w:jc w:val="both"/>
        <w:rPr>
          <w:rFonts w:ascii="Times New Roman" w:eastAsiaTheme="minorEastAsia" w:hAnsi="Times New Roman" w:cs="Times New Roman"/>
          <w:sz w:val="24"/>
          <w:szCs w:val="24"/>
        </w:rPr>
      </w:pPr>
      <m:oMath>
        <m:r>
          <w:rPr>
            <w:rFonts w:ascii="Cambria Math" w:hAnsi="Cambria Math" w:cs="Times New Roman"/>
            <w:sz w:val="24"/>
            <w:szCs w:val="24"/>
          </w:rPr>
          <m:t>BC=60 cm</m:t>
        </m:r>
      </m:oMath>
      <w:r w:rsidRPr="00DD222E">
        <w:rPr>
          <w:rFonts w:ascii="Times New Roman" w:hAnsi="Times New Roman" w:cs="Times New Roman"/>
          <w:sz w:val="24"/>
          <w:szCs w:val="24"/>
        </w:rPr>
        <w:t xml:space="preserve">, decupăm pătratul </w:t>
      </w:r>
      <m:oMath>
        <m:r>
          <w:rPr>
            <w:rFonts w:ascii="Cambria Math" w:hAnsi="Cambria Math" w:cs="Times New Roman"/>
            <w:sz w:val="24"/>
            <w:szCs w:val="24"/>
          </w:rPr>
          <m:t>MNPQ</m:t>
        </m:r>
      </m:oMath>
      <w:r w:rsidRPr="00DD222E">
        <w:rPr>
          <w:rFonts w:ascii="Times New Roman" w:hAnsi="Times New Roman" w:cs="Times New Roman"/>
          <w:sz w:val="24"/>
          <w:szCs w:val="24"/>
        </w:rPr>
        <w:t xml:space="preserve">, unde </w:t>
      </w:r>
      <m:oMath>
        <m:r>
          <w:rPr>
            <w:rFonts w:ascii="Cambria Math" w:hAnsi="Cambria Math" w:cs="Times New Roman"/>
            <w:sz w:val="24"/>
            <w:szCs w:val="24"/>
          </w:rPr>
          <m:t>M∈</m:t>
        </m:r>
        <m:r>
          <w:rPr>
            <w:rFonts w:ascii="Cambria Math" w:eastAsiaTheme="minorEastAsia" w:hAnsi="Cambria Math" w:cs="Times New Roman"/>
            <w:sz w:val="24"/>
            <w:szCs w:val="24"/>
          </w:rPr>
          <m:t>(AB),  N∈(AC),  P,Q∈(BC).</m:t>
        </m:r>
      </m:oMath>
    </w:p>
    <w:p w:rsidR="00CF5D04" w:rsidRPr="00DD222E" w:rsidRDefault="00E276BD" w:rsidP="00DD222E">
      <w:pPr>
        <w:pStyle w:val="Listparagraf"/>
        <w:numPr>
          <w:ilvl w:val="0"/>
          <w:numId w:val="4"/>
        </w:numPr>
        <w:spacing w:after="0" w:line="360" w:lineRule="auto"/>
        <w:jc w:val="both"/>
        <w:rPr>
          <w:rFonts w:ascii="Times New Roman" w:hAnsi="Times New Roman" w:cs="Times New Roman"/>
          <w:sz w:val="24"/>
          <w:szCs w:val="24"/>
        </w:rPr>
      </w:pPr>
      <w:r w:rsidRPr="00DD222E">
        <w:rPr>
          <w:rFonts w:ascii="Times New Roman" w:eastAsiaTheme="minorEastAsia" w:hAnsi="Times New Roman" w:cs="Times New Roman"/>
          <w:sz w:val="24"/>
          <w:szCs w:val="24"/>
        </w:rPr>
        <w:t>Calculați aria bucății de carton.</w:t>
      </w:r>
    </w:p>
    <w:p w:rsidR="00CF5D04" w:rsidRPr="00DD222E" w:rsidRDefault="00E276BD" w:rsidP="00DD222E">
      <w:pPr>
        <w:pStyle w:val="Listparagraf"/>
        <w:numPr>
          <w:ilvl w:val="0"/>
          <w:numId w:val="4"/>
        </w:numPr>
        <w:spacing w:after="0" w:line="360" w:lineRule="auto"/>
        <w:jc w:val="both"/>
        <w:rPr>
          <w:rFonts w:ascii="Times New Roman" w:hAnsi="Times New Roman" w:cs="Times New Roman"/>
          <w:sz w:val="24"/>
          <w:szCs w:val="24"/>
        </w:rPr>
      </w:pPr>
      <w:r w:rsidRPr="00DD222E">
        <w:rPr>
          <w:rFonts w:ascii="Times New Roman" w:eastAsiaTheme="minorEastAsia" w:hAnsi="Times New Roman" w:cs="Times New Roman"/>
          <w:sz w:val="24"/>
          <w:szCs w:val="24"/>
        </w:rPr>
        <w:t xml:space="preserve">Demonstrați că </w:t>
      </w:r>
      <m:oMath>
        <m:r>
          <w:rPr>
            <w:rFonts w:ascii="Cambria Math" w:eastAsiaTheme="minorEastAsia" w:hAnsi="Cambria Math" w:cs="Times New Roman"/>
            <w:sz w:val="24"/>
            <w:szCs w:val="24"/>
          </w:rPr>
          <m:t>MN=24 cm</m:t>
        </m:r>
      </m:oMath>
      <w:r w:rsidRPr="00DD222E">
        <w:rPr>
          <w:rFonts w:ascii="Times New Roman" w:eastAsiaTheme="minorEastAsia" w:hAnsi="Times New Roman" w:cs="Times New Roman"/>
          <w:sz w:val="24"/>
          <w:szCs w:val="24"/>
        </w:rPr>
        <w:t>.</w:t>
      </w:r>
    </w:p>
    <w:p w:rsidR="00CF5D04" w:rsidRPr="00DD222E" w:rsidRDefault="00E276BD" w:rsidP="00DD222E">
      <w:pPr>
        <w:spacing w:after="0" w:line="360" w:lineRule="auto"/>
        <w:ind w:left="360" w:firstLine="360"/>
        <w:jc w:val="both"/>
        <w:rPr>
          <w:rFonts w:ascii="Times New Roman" w:hAnsi="Times New Roman" w:cs="Times New Roman"/>
          <w:sz w:val="24"/>
          <w:szCs w:val="24"/>
        </w:rPr>
      </w:pPr>
      <w:r w:rsidRPr="00DD222E">
        <w:rPr>
          <w:rFonts w:ascii="Times New Roman" w:hAnsi="Times New Roman" w:cs="Times New Roman"/>
          <w:sz w:val="24"/>
          <w:szCs w:val="24"/>
        </w:rPr>
        <w:t>Indica</w:t>
      </w:r>
      <w:r w:rsidRPr="00DD222E">
        <w:rPr>
          <w:rFonts w:ascii="Times New Roman" w:hAnsi="Times New Roman" w:cs="Times New Roman"/>
          <w:sz w:val="24"/>
          <w:szCs w:val="24"/>
          <w:lang w:val="ro-RO"/>
        </w:rPr>
        <w:t>ții pentru rezolvare</w:t>
      </w:r>
      <w:r w:rsidRPr="00DD222E">
        <w:rPr>
          <w:rFonts w:ascii="Times New Roman" w:hAnsi="Times New Roman" w:cs="Times New Roman"/>
          <w:sz w:val="24"/>
          <w:szCs w:val="24"/>
        </w:rPr>
        <w:t>:</w:t>
      </w:r>
    </w:p>
    <w:p w:rsidR="00CF5D04" w:rsidRPr="00DD222E" w:rsidRDefault="00E276BD" w:rsidP="00DD222E">
      <w:pPr>
        <w:spacing w:after="0" w:line="360" w:lineRule="auto"/>
        <w:jc w:val="center"/>
        <w:rPr>
          <w:rFonts w:ascii="Times New Roman" w:hAnsi="Times New Roman" w:cs="Times New Roman"/>
          <w:color w:val="FF0000"/>
          <w:sz w:val="24"/>
          <w:szCs w:val="24"/>
        </w:rPr>
      </w:pPr>
      <w:r w:rsidRPr="00DD222E">
        <w:rPr>
          <w:rFonts w:ascii="Times New Roman" w:hAnsi="Times New Roman" w:cs="Times New Roman"/>
          <w:noProof/>
          <w:color w:val="000000" w:themeColor="text1"/>
          <w:sz w:val="24"/>
          <w:szCs w:val="24"/>
          <w:lang w:val="en-GB" w:eastAsia="en-GB"/>
        </w:rPr>
        <w:drawing>
          <wp:inline distT="0" distB="0" distL="0" distR="0" wp14:anchorId="2D7183B8" wp14:editId="76D70135">
            <wp:extent cx="1628775" cy="1027430"/>
            <wp:effectExtent l="0" t="0" r="0" b="1270"/>
            <wp:docPr id="16"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645325" cy="1038038"/>
                    </a:xfrm>
                    <a:prstGeom prst="rect">
                      <a:avLst/>
                    </a:prstGeom>
                    <a:noFill/>
                    <a:ln>
                      <a:noFill/>
                    </a:ln>
                  </pic:spPr>
                </pic:pic>
              </a:graphicData>
            </a:graphic>
          </wp:inline>
        </w:drawing>
      </w:r>
    </w:p>
    <w:p w:rsidR="00CF5D04" w:rsidRPr="00DD222E" w:rsidRDefault="00E276BD" w:rsidP="00DD222E">
      <w:pPr>
        <w:pStyle w:val="NormalWeb"/>
        <w:numPr>
          <w:ilvl w:val="0"/>
          <w:numId w:val="5"/>
        </w:numPr>
        <w:spacing w:before="0" w:beforeAutospacing="0" w:after="0" w:afterAutospacing="0" w:line="360" w:lineRule="auto"/>
        <w:jc w:val="both"/>
        <w:rPr>
          <w:rFonts w:ascii="Times New Roman" w:hAnsi="Times New Roman"/>
          <w:color w:val="000000" w:themeColor="text1"/>
          <w:sz w:val="24"/>
          <w:szCs w:val="24"/>
        </w:rPr>
      </w:pPr>
      <w:r w:rsidRPr="00DD222E">
        <w:rPr>
          <w:rFonts w:ascii="Times New Roman" w:hAnsi="Times New Roman"/>
          <w:color w:val="000000" w:themeColor="text1"/>
          <w:sz w:val="24"/>
          <w:szCs w:val="24"/>
        </w:rPr>
        <w:lastRenderedPageBreak/>
        <w:t xml:space="preserve">Fie </w:t>
      </w:r>
      <m:oMath>
        <m:r>
          <w:rPr>
            <w:rFonts w:ascii="Cambria Math" w:hAnsi="Cambria Math"/>
            <w:color w:val="000000" w:themeColor="text1"/>
            <w:sz w:val="24"/>
            <w:szCs w:val="24"/>
          </w:rPr>
          <m:t>T∈(BC)</m:t>
        </m:r>
      </m:oMath>
      <w:r w:rsidRPr="00DD222E">
        <w:rPr>
          <w:rFonts w:ascii="Times New Roman" w:hAnsi="Times New Roman"/>
          <w:color w:val="000000" w:themeColor="text1"/>
          <w:sz w:val="24"/>
          <w:szCs w:val="24"/>
        </w:rPr>
        <w:t xml:space="preserve"> astfel încât </w:t>
      </w:r>
      <m:oMath>
        <m:r>
          <w:rPr>
            <w:rFonts w:ascii="Cambria Math" w:hAnsi="Cambria Math"/>
            <w:color w:val="000000" w:themeColor="text1"/>
            <w:sz w:val="24"/>
            <w:szCs w:val="24"/>
          </w:rPr>
          <m:t>AT</m:t>
        </m:r>
      </m:oMath>
      <w:r w:rsidRPr="00DD222E">
        <w:rPr>
          <w:rFonts w:ascii="Times New Roman" w:hAnsi="Times New Roman"/>
          <w:color w:val="000000" w:themeColor="text1"/>
          <w:sz w:val="24"/>
          <w:szCs w:val="24"/>
        </w:rPr>
        <w:t xml:space="preserve"> este perpendicular pe </w:t>
      </w:r>
      <m:oMath>
        <m:r>
          <w:rPr>
            <w:rFonts w:ascii="Cambria Math" w:hAnsi="Cambria Math"/>
            <w:color w:val="000000" w:themeColor="text1"/>
            <w:sz w:val="24"/>
            <w:szCs w:val="24"/>
          </w:rPr>
          <m:t>BC</m:t>
        </m:r>
      </m:oMath>
      <w:r w:rsidRPr="00DD222E">
        <w:rPr>
          <w:rFonts w:ascii="Times New Roman" w:hAnsi="Times New Roman"/>
          <w:color w:val="000000" w:themeColor="text1"/>
          <w:sz w:val="24"/>
          <w:szCs w:val="24"/>
        </w:rPr>
        <w:t xml:space="preserve">, adică </w:t>
      </w:r>
      <m:oMath>
        <m:r>
          <w:rPr>
            <w:rFonts w:ascii="Cambria Math" w:hAnsi="Cambria Math"/>
            <w:color w:val="000000" w:themeColor="text1"/>
            <w:sz w:val="24"/>
            <w:szCs w:val="24"/>
          </w:rPr>
          <m:t>[AT]</m:t>
        </m:r>
      </m:oMath>
      <w:r w:rsidRPr="00DD222E">
        <w:rPr>
          <w:rFonts w:ascii="Times New Roman" w:hAnsi="Times New Roman"/>
          <w:color w:val="000000" w:themeColor="text1"/>
          <w:sz w:val="24"/>
          <w:szCs w:val="24"/>
        </w:rPr>
        <w:t xml:space="preserve"> este înălțimea triunghiului </w:t>
      </w:r>
      <m:oMath>
        <m:r>
          <w:rPr>
            <w:rFonts w:ascii="Cambria Math" w:hAnsi="Cambria Math"/>
            <w:color w:val="000000" w:themeColor="text1"/>
            <w:sz w:val="24"/>
            <w:szCs w:val="24"/>
          </w:rPr>
          <m:t>ABC</m:t>
        </m:r>
      </m:oMath>
      <w:r w:rsidRPr="00DD222E">
        <w:rPr>
          <w:rFonts w:ascii="Times New Roman" w:hAnsi="Times New Roman"/>
          <w:color w:val="000000" w:themeColor="text1"/>
          <w:sz w:val="24"/>
          <w:szCs w:val="24"/>
        </w:rPr>
        <w:t xml:space="preserve">. Se află </w:t>
      </w:r>
      <m:oMath>
        <m:r>
          <w:rPr>
            <w:rFonts w:ascii="Cambria Math" w:hAnsi="Cambria Math"/>
            <w:color w:val="000000" w:themeColor="text1"/>
            <w:sz w:val="24"/>
            <w:szCs w:val="24"/>
          </w:rPr>
          <m:t>BT=30 cm</m:t>
        </m:r>
      </m:oMath>
      <w:r w:rsidRPr="00DD222E">
        <w:rPr>
          <w:rFonts w:ascii="Times New Roman" w:hAnsi="Times New Roman"/>
          <w:color w:val="000000" w:themeColor="text1"/>
          <w:sz w:val="24"/>
          <w:szCs w:val="24"/>
        </w:rPr>
        <w:t xml:space="preserve">, iar apoi se aplică Teorema lui Pitagora în </w:t>
      </w:r>
      <m:oMath>
        <m:r>
          <w:rPr>
            <w:rFonts w:ascii="Cambria Math" w:hAnsi="Cambria Math"/>
            <w:color w:val="000000" w:themeColor="text1"/>
            <w:sz w:val="24"/>
            <w:szCs w:val="24"/>
          </w:rPr>
          <m:t>∆ ATC</m:t>
        </m:r>
      </m:oMath>
      <w:r w:rsidRPr="00DD222E">
        <w:rPr>
          <w:rFonts w:ascii="Times New Roman" w:hAnsi="Times New Roman"/>
          <w:color w:val="000000" w:themeColor="text1"/>
          <w:sz w:val="24"/>
          <w:szCs w:val="24"/>
        </w:rPr>
        <w:t xml:space="preserve">, cu unghiul drept în T și se află lungimea înălțimii </w:t>
      </w:r>
      <m:oMath>
        <m:r>
          <w:rPr>
            <w:rFonts w:ascii="Cambria Math" w:hAnsi="Cambria Math"/>
            <w:color w:val="000000" w:themeColor="text1"/>
            <w:sz w:val="24"/>
            <w:szCs w:val="24"/>
          </w:rPr>
          <m:t>AT=40 cm</m:t>
        </m:r>
      </m:oMath>
      <w:r w:rsidRPr="00DD222E">
        <w:rPr>
          <w:rFonts w:ascii="Times New Roman" w:hAnsi="Times New Roman"/>
          <w:color w:val="000000" w:themeColor="text1"/>
          <w:sz w:val="24"/>
          <w:szCs w:val="24"/>
        </w:rPr>
        <w:t>. Ultimul calcul pe care elevii îl vor face la acest subpunct este aplicarea formulei pentru arie cunoscând latura și înălțimea, rezultatul fiind 1200 cm</w:t>
      </w:r>
      <w:r w:rsidRPr="00DD222E">
        <w:rPr>
          <w:rFonts w:ascii="Times New Roman" w:hAnsi="Times New Roman"/>
          <w:color w:val="000000" w:themeColor="text1"/>
          <w:sz w:val="24"/>
          <w:szCs w:val="24"/>
          <w:vertAlign w:val="superscript"/>
        </w:rPr>
        <w:t>2</w:t>
      </w:r>
      <w:r w:rsidRPr="00DD222E">
        <w:rPr>
          <w:rFonts w:ascii="Times New Roman" w:hAnsi="Times New Roman"/>
          <w:color w:val="000000" w:themeColor="text1"/>
          <w:sz w:val="24"/>
          <w:szCs w:val="24"/>
        </w:rPr>
        <w:t>.</w:t>
      </w:r>
    </w:p>
    <w:p w:rsidR="00CF5D04" w:rsidRPr="00DD222E" w:rsidRDefault="00E276BD" w:rsidP="00DD222E">
      <w:pPr>
        <w:pStyle w:val="NormalWeb"/>
        <w:numPr>
          <w:ilvl w:val="0"/>
          <w:numId w:val="5"/>
        </w:numPr>
        <w:spacing w:before="0" w:beforeAutospacing="0" w:after="0" w:afterAutospacing="0" w:line="360" w:lineRule="auto"/>
        <w:jc w:val="both"/>
        <w:rPr>
          <w:rFonts w:ascii="Times New Roman" w:hAnsi="Times New Roman"/>
          <w:color w:val="000000" w:themeColor="text1"/>
          <w:sz w:val="24"/>
          <w:szCs w:val="24"/>
        </w:rPr>
      </w:pPr>
      <w:r w:rsidRPr="00DD222E">
        <w:rPr>
          <w:rFonts w:ascii="Times New Roman" w:hAnsi="Times New Roman"/>
          <w:color w:val="000000" w:themeColor="text1"/>
          <w:sz w:val="24"/>
          <w:szCs w:val="24"/>
        </w:rPr>
        <w:t xml:space="preserve">Se demonstrează că </w:t>
      </w:r>
      <m:oMath>
        <m:r>
          <w:rPr>
            <w:rFonts w:ascii="Cambria Math" w:hAnsi="Cambria Math"/>
            <w:color w:val="000000" w:themeColor="text1"/>
            <w:sz w:val="24"/>
            <w:szCs w:val="24"/>
          </w:rPr>
          <m:t>∆ BQM</m:t>
        </m:r>
      </m:oMath>
      <w:r w:rsidRPr="00DD222E">
        <w:rPr>
          <w:rFonts w:ascii="Times New Roman" w:hAnsi="Times New Roman"/>
          <w:color w:val="000000" w:themeColor="text1"/>
          <w:sz w:val="24"/>
          <w:szCs w:val="24"/>
        </w:rPr>
        <w:t xml:space="preserve"> este asemenea cu </w:t>
      </w:r>
      <m:oMath>
        <m:r>
          <w:rPr>
            <w:rFonts w:ascii="Cambria Math" w:hAnsi="Cambria Math"/>
            <w:color w:val="000000" w:themeColor="text1"/>
            <w:sz w:val="24"/>
            <w:szCs w:val="24"/>
          </w:rPr>
          <m:t>∆ BTA</m:t>
        </m:r>
      </m:oMath>
      <w:r w:rsidRPr="00DD222E">
        <w:rPr>
          <w:rFonts w:ascii="Times New Roman" w:hAnsi="Times New Roman"/>
          <w:color w:val="000000" w:themeColor="text1"/>
          <w:sz w:val="24"/>
          <w:szCs w:val="24"/>
        </w:rPr>
        <w:t xml:space="preserve">, iar apoi se aplică proporții derivate de unde va rezulta faptul că </w:t>
      </w:r>
      <m:oMath>
        <m:r>
          <w:rPr>
            <w:rFonts w:ascii="Cambria Math" w:hAnsi="Cambria Math"/>
            <w:color w:val="000000" w:themeColor="text1"/>
            <w:sz w:val="24"/>
            <w:szCs w:val="24"/>
          </w:rPr>
          <m:t>MN=24 cm</m:t>
        </m:r>
      </m:oMath>
      <w:r w:rsidRPr="00DD222E">
        <w:rPr>
          <w:rFonts w:ascii="Times New Roman" w:hAnsi="Times New Roman"/>
          <w:color w:val="000000" w:themeColor="text1"/>
          <w:sz w:val="24"/>
          <w:szCs w:val="24"/>
        </w:rPr>
        <w:t>.</w:t>
      </w:r>
    </w:p>
    <w:p w:rsidR="00CF5D04" w:rsidRPr="00DD222E" w:rsidRDefault="00E276BD" w:rsidP="00DD222E">
      <w:pPr>
        <w:pStyle w:val="NormalWeb"/>
        <w:spacing w:before="0" w:beforeAutospacing="0" w:after="0" w:afterAutospacing="0" w:line="360" w:lineRule="auto"/>
        <w:ind w:firstLine="720"/>
        <w:jc w:val="both"/>
        <w:rPr>
          <w:rFonts w:ascii="Times New Roman" w:hAnsi="Times New Roman"/>
          <w:color w:val="000000" w:themeColor="text1"/>
          <w:sz w:val="24"/>
          <w:szCs w:val="24"/>
        </w:rPr>
      </w:pPr>
      <w:r w:rsidRPr="00DD222E">
        <w:rPr>
          <w:rFonts w:ascii="Times New Roman" w:hAnsi="Times New Roman"/>
          <w:color w:val="000000" w:themeColor="text1"/>
          <w:sz w:val="24"/>
          <w:szCs w:val="24"/>
        </w:rPr>
        <w:t xml:space="preserve">În practica şcolară, tratarea diferenţiată a elevilor se poate face şi prin utilizarea unor game variate de muncă independentă, atât în clasă, cât şi acasă. Procedeul este deosebit de eficace atunci când stabilirea unor teme pe măsura elevilor se întemeiază pe o cunoaştere profundă a capacităţilor fiecărui elev şi, mai ales, pe evidenţa dificultăţilor şi a greşelilor caracteristice pe care aceştia le-au întâmpinat ori le-au săvârşit în lucrările precedente, fiindcă în funcţie de acestea se pot alege, fie temele comune pe care să le rezolve independent toţi elevii din clasă, fie temele care să ajute grupele de nivel sau pe fiecare elev în parte să se dezvolte la nivelul posibilităţilor lui. Cadrul didactic are la îndemână o multitudine de strategii corespunzătoare stilului de învăţare şi nevoilor fiecărui copil. </w:t>
      </w:r>
    </w:p>
    <w:p w:rsidR="00CF5D04" w:rsidRPr="00DD222E" w:rsidRDefault="00E276BD" w:rsidP="00DD222E">
      <w:pPr>
        <w:pStyle w:val="NormalWeb"/>
        <w:spacing w:before="0" w:beforeAutospacing="0" w:after="0" w:afterAutospacing="0" w:line="360" w:lineRule="auto"/>
        <w:ind w:firstLine="720"/>
        <w:jc w:val="both"/>
        <w:rPr>
          <w:rFonts w:ascii="Times New Roman" w:hAnsi="Times New Roman"/>
          <w:color w:val="000000" w:themeColor="text1"/>
          <w:sz w:val="24"/>
          <w:szCs w:val="24"/>
        </w:rPr>
      </w:pPr>
      <w:r w:rsidRPr="00DD222E">
        <w:rPr>
          <w:rFonts w:ascii="Times New Roman" w:hAnsi="Times New Roman"/>
          <w:color w:val="000000" w:themeColor="text1"/>
          <w:sz w:val="24"/>
          <w:szCs w:val="24"/>
        </w:rPr>
        <w:t>În concluzie, acţiunea de diferenţiere a activităţilor cu elevii, trebuie stabilită orientând-o după acele aspecte care influenţează mai puternic randamentul acestora. Stabilirea unui sistem de lucru adecvat trebuie să se facă în funcţie de capacitatea de învăţare sau de însuşire a informaţiilor. Orice acţiune de diferenţiere a instruirii trebuie să pornească de la sesizarea trăsăturilor comune, dar şi a deosebirilor dintre subiecţi, deosebiri manifestate pe mai multe planuri: dezvoltare intelectuală, capacitate de învăţare, ritm de lucru, interes, înclinaţii.</w:t>
      </w:r>
    </w:p>
    <w:p w:rsidR="00CF5D04" w:rsidRPr="00DD222E" w:rsidRDefault="00CF5D04" w:rsidP="00DD222E">
      <w:pPr>
        <w:pStyle w:val="NormalWeb"/>
        <w:spacing w:before="0" w:beforeAutospacing="0" w:after="0" w:afterAutospacing="0" w:line="360" w:lineRule="auto"/>
        <w:ind w:firstLine="357"/>
        <w:jc w:val="both"/>
        <w:rPr>
          <w:rFonts w:ascii="Times New Roman" w:hAnsi="Times New Roman"/>
          <w:color w:val="000000" w:themeColor="text1"/>
          <w:sz w:val="24"/>
          <w:szCs w:val="24"/>
        </w:rPr>
      </w:pPr>
    </w:p>
    <w:p w:rsidR="00CF5D04" w:rsidRPr="00DD222E" w:rsidRDefault="00203239" w:rsidP="00203239">
      <w:pPr>
        <w:pStyle w:val="NormalWeb"/>
        <w:spacing w:before="0" w:beforeAutospacing="0" w:after="0" w:afterAutospacing="0" w:line="360" w:lineRule="auto"/>
        <w:ind w:firstLine="717"/>
        <w:jc w:val="both"/>
        <w:rPr>
          <w:rFonts w:ascii="Times New Roman" w:hAnsi="Times New Roman"/>
          <w:color w:val="000000" w:themeColor="text1"/>
          <w:sz w:val="24"/>
          <w:szCs w:val="24"/>
          <w:lang w:val="en-US"/>
        </w:rPr>
      </w:pPr>
      <w:r w:rsidRPr="00DD222E">
        <w:rPr>
          <w:rFonts w:ascii="Times New Roman" w:hAnsi="Times New Roman"/>
          <w:color w:val="000000" w:themeColor="text1"/>
          <w:sz w:val="24"/>
          <w:szCs w:val="24"/>
        </w:rPr>
        <w:t>Bibliografie</w:t>
      </w:r>
    </w:p>
    <w:p w:rsidR="00CF5D04" w:rsidRPr="00DD222E" w:rsidRDefault="00E276BD" w:rsidP="00DD222E">
      <w:pPr>
        <w:numPr>
          <w:ilvl w:val="0"/>
          <w:numId w:val="6"/>
        </w:numPr>
        <w:shd w:val="clear" w:color="auto" w:fill="FFFFFF"/>
        <w:spacing w:after="0" w:line="360" w:lineRule="auto"/>
        <w:ind w:right="240"/>
        <w:jc w:val="both"/>
        <w:rPr>
          <w:rFonts w:ascii="Times New Roman" w:eastAsia="Times New Roman" w:hAnsi="Times New Roman" w:cs="Times New Roman"/>
          <w:color w:val="000000" w:themeColor="text1"/>
          <w:sz w:val="24"/>
          <w:szCs w:val="24"/>
        </w:rPr>
      </w:pPr>
      <w:r w:rsidRPr="00DD222E">
        <w:rPr>
          <w:rFonts w:ascii="Times New Roman" w:eastAsia="Times New Roman" w:hAnsi="Times New Roman" w:cs="Times New Roman"/>
          <w:color w:val="000000" w:themeColor="text1"/>
          <w:sz w:val="24"/>
          <w:szCs w:val="24"/>
        </w:rPr>
        <w:t xml:space="preserve">Jinga, Ioan, </w:t>
      </w:r>
      <w:r w:rsidRPr="00DD222E">
        <w:rPr>
          <w:rFonts w:ascii="Times New Roman" w:eastAsia="Times New Roman" w:hAnsi="Times New Roman" w:cs="Times New Roman"/>
          <w:i/>
          <w:color w:val="000000" w:themeColor="text1"/>
          <w:sz w:val="24"/>
          <w:szCs w:val="24"/>
        </w:rPr>
        <w:t>Tratarea diferenţiată a elevilor</w:t>
      </w:r>
      <w:r w:rsidRPr="00DD222E">
        <w:rPr>
          <w:rFonts w:ascii="Times New Roman" w:eastAsia="Times New Roman" w:hAnsi="Times New Roman" w:cs="Times New Roman"/>
          <w:color w:val="000000" w:themeColor="text1"/>
          <w:sz w:val="24"/>
          <w:szCs w:val="24"/>
        </w:rPr>
        <w:t>,  Revista de pedagogie, Nr. 6, Bucureşti, 1983</w:t>
      </w:r>
    </w:p>
    <w:p w:rsidR="00CF5D04" w:rsidRPr="00DD222E" w:rsidRDefault="00E276BD" w:rsidP="00DD222E">
      <w:pPr>
        <w:numPr>
          <w:ilvl w:val="0"/>
          <w:numId w:val="6"/>
        </w:numPr>
        <w:shd w:val="clear" w:color="auto" w:fill="FFFFFF"/>
        <w:spacing w:after="0" w:line="360" w:lineRule="auto"/>
        <w:ind w:right="240"/>
        <w:jc w:val="both"/>
        <w:rPr>
          <w:rFonts w:ascii="Times New Roman" w:eastAsia="Times New Roman" w:hAnsi="Times New Roman" w:cs="Times New Roman"/>
          <w:color w:val="000000" w:themeColor="text1"/>
          <w:sz w:val="24"/>
          <w:szCs w:val="24"/>
        </w:rPr>
      </w:pPr>
      <w:r w:rsidRPr="00DD222E">
        <w:rPr>
          <w:rFonts w:ascii="Times New Roman" w:eastAsia="Times New Roman" w:hAnsi="Times New Roman" w:cs="Times New Roman"/>
          <w:color w:val="000000" w:themeColor="text1"/>
          <w:sz w:val="24"/>
          <w:szCs w:val="24"/>
        </w:rPr>
        <w:t xml:space="preserve">Purcaru, Monica, </w:t>
      </w:r>
      <w:r w:rsidRPr="00DD222E">
        <w:rPr>
          <w:rFonts w:ascii="Times New Roman" w:eastAsia="Times New Roman" w:hAnsi="Times New Roman" w:cs="Times New Roman"/>
          <w:i/>
          <w:color w:val="000000" w:themeColor="text1"/>
          <w:sz w:val="24"/>
          <w:szCs w:val="24"/>
        </w:rPr>
        <w:t xml:space="preserve">Ghid de bune practice – Didactica matematicii, </w:t>
      </w:r>
      <w:r w:rsidRPr="00DD222E">
        <w:rPr>
          <w:rFonts w:ascii="Times New Roman" w:eastAsia="Times New Roman" w:hAnsi="Times New Roman" w:cs="Times New Roman"/>
          <w:color w:val="000000" w:themeColor="text1"/>
          <w:sz w:val="24"/>
          <w:szCs w:val="24"/>
        </w:rPr>
        <w:t>2013</w:t>
      </w:r>
    </w:p>
    <w:p w:rsidR="00CF5D04" w:rsidRPr="00DD222E" w:rsidRDefault="00E276BD" w:rsidP="00DD222E">
      <w:pPr>
        <w:pStyle w:val="NormalWeb"/>
        <w:numPr>
          <w:ilvl w:val="0"/>
          <w:numId w:val="6"/>
        </w:numPr>
        <w:spacing w:before="0" w:beforeAutospacing="0" w:after="0" w:afterAutospacing="0" w:line="360" w:lineRule="auto"/>
        <w:jc w:val="both"/>
        <w:rPr>
          <w:rFonts w:ascii="Times New Roman" w:hAnsi="Times New Roman"/>
          <w:color w:val="000000" w:themeColor="text1"/>
          <w:sz w:val="24"/>
          <w:szCs w:val="24"/>
          <w:lang w:val="en-US"/>
        </w:rPr>
      </w:pPr>
      <w:r w:rsidRPr="00DD222E">
        <w:rPr>
          <w:rFonts w:ascii="Times New Roman" w:hAnsi="Times New Roman"/>
          <w:color w:val="000000" w:themeColor="text1"/>
          <w:sz w:val="24"/>
          <w:szCs w:val="24"/>
          <w:lang w:val="en-US"/>
        </w:rPr>
        <w:t xml:space="preserve">Iurea, Gheorghe; Popa, Gabriel, </w:t>
      </w:r>
      <w:r w:rsidRPr="00DD222E">
        <w:rPr>
          <w:rFonts w:ascii="Times New Roman" w:hAnsi="Times New Roman"/>
          <w:i/>
          <w:color w:val="000000" w:themeColor="text1"/>
          <w:sz w:val="24"/>
          <w:szCs w:val="24"/>
          <w:lang w:val="en-US"/>
        </w:rPr>
        <w:t>Matematic</w:t>
      </w:r>
      <w:r w:rsidRPr="00DD222E">
        <w:rPr>
          <w:rFonts w:ascii="Times New Roman" w:hAnsi="Times New Roman"/>
          <w:i/>
          <w:color w:val="000000" w:themeColor="text1"/>
          <w:sz w:val="24"/>
          <w:szCs w:val="24"/>
        </w:rPr>
        <w:t>ă. Evaluare Națională 2020</w:t>
      </w:r>
      <w:r w:rsidRPr="00DD222E">
        <w:rPr>
          <w:rFonts w:ascii="Times New Roman" w:hAnsi="Times New Roman"/>
          <w:color w:val="000000" w:themeColor="text1"/>
          <w:sz w:val="24"/>
          <w:szCs w:val="24"/>
        </w:rPr>
        <w:t>, Ed. Paralela 45, Pitești, 2020</w:t>
      </w:r>
    </w:p>
    <w:p w:rsidR="00CF5D04" w:rsidRPr="00DD222E" w:rsidRDefault="00CF5D04" w:rsidP="00DD222E">
      <w:pPr>
        <w:spacing w:after="0" w:line="360" w:lineRule="auto"/>
        <w:jc w:val="both"/>
        <w:rPr>
          <w:rFonts w:ascii="Times New Roman" w:hAnsi="Times New Roman" w:cs="Times New Roman"/>
          <w:color w:val="FF0000"/>
          <w:sz w:val="24"/>
          <w:szCs w:val="24"/>
        </w:rPr>
      </w:pPr>
    </w:p>
    <w:p w:rsidR="00CF5D04" w:rsidRPr="00DD222E" w:rsidRDefault="00CF5D04" w:rsidP="00DD222E">
      <w:pPr>
        <w:spacing w:after="0" w:line="360" w:lineRule="auto"/>
        <w:jc w:val="both"/>
        <w:rPr>
          <w:rFonts w:ascii="Times New Roman" w:hAnsi="Times New Roman" w:cs="Times New Roman"/>
          <w:sz w:val="24"/>
          <w:szCs w:val="24"/>
        </w:rPr>
      </w:pPr>
    </w:p>
    <w:sectPr w:rsidR="00CF5D04" w:rsidRPr="00DD222E">
      <w:pgSz w:w="11907" w:h="16839"/>
      <w:pgMar w:top="1440"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4697F" w:rsidRDefault="0084697F">
      <w:pPr>
        <w:spacing w:line="240" w:lineRule="auto"/>
      </w:pPr>
      <w:r>
        <w:separator/>
      </w:r>
    </w:p>
  </w:endnote>
  <w:endnote w:type="continuationSeparator" w:id="0">
    <w:p w:rsidR="0084697F" w:rsidRDefault="008469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4697F" w:rsidRDefault="0084697F">
      <w:pPr>
        <w:spacing w:after="0"/>
      </w:pPr>
      <w:r>
        <w:separator/>
      </w:r>
    </w:p>
  </w:footnote>
  <w:footnote w:type="continuationSeparator" w:id="0">
    <w:p w:rsidR="0084697F" w:rsidRDefault="0084697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573FC1"/>
    <w:multiLevelType w:val="multilevel"/>
    <w:tmpl w:val="2C573FC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9F545B"/>
    <w:multiLevelType w:val="multilevel"/>
    <w:tmpl w:val="399F545B"/>
    <w:lvl w:ilvl="0">
      <w:start w:val="1"/>
      <w:numFmt w:val="decimal"/>
      <w:lvlText w:val="%1."/>
      <w:lvlJc w:val="left"/>
      <w:pPr>
        <w:ind w:left="717" w:hanging="360"/>
      </w:pPr>
      <w:rPr>
        <w:rFonts w:hint="default"/>
      </w:rPr>
    </w:lvl>
    <w:lvl w:ilvl="1">
      <w:start w:val="1"/>
      <w:numFmt w:val="lowerLetter"/>
      <w:lvlText w:val="%2."/>
      <w:lvlJc w:val="left"/>
      <w:pPr>
        <w:ind w:left="1437" w:hanging="360"/>
      </w:p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2" w15:restartNumberingAfterBreak="0">
    <w:nsid w:val="4D17375A"/>
    <w:multiLevelType w:val="multilevel"/>
    <w:tmpl w:val="4D17375A"/>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5203770D"/>
    <w:multiLevelType w:val="multilevel"/>
    <w:tmpl w:val="5203770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6A87A13"/>
    <w:multiLevelType w:val="multilevel"/>
    <w:tmpl w:val="66A87A1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6CE2CE8"/>
    <w:multiLevelType w:val="multilevel"/>
    <w:tmpl w:val="66CE2CE8"/>
    <w:lvl w:ilvl="0">
      <w:start w:val="1"/>
      <w:numFmt w:val="lowerLetter"/>
      <w:lvlText w:val="%1)"/>
      <w:lvlJc w:val="left"/>
      <w:pPr>
        <w:ind w:left="720" w:hanging="360"/>
      </w:pPr>
      <w:rPr>
        <w:rFonts w:eastAsiaTheme="minorEastAsia"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46869363">
    <w:abstractNumId w:val="3"/>
  </w:num>
  <w:num w:numId="2" w16cid:durableId="1117749152">
    <w:abstractNumId w:val="2"/>
  </w:num>
  <w:num w:numId="3" w16cid:durableId="1557013445">
    <w:abstractNumId w:val="4"/>
  </w:num>
  <w:num w:numId="4" w16cid:durableId="1915820061">
    <w:abstractNumId w:val="5"/>
  </w:num>
  <w:num w:numId="5" w16cid:durableId="711265474">
    <w:abstractNumId w:val="0"/>
  </w:num>
  <w:num w:numId="6" w16cid:durableId="10021262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3FC"/>
    <w:rsid w:val="00037ACF"/>
    <w:rsid w:val="000B056D"/>
    <w:rsid w:val="00103359"/>
    <w:rsid w:val="0013426C"/>
    <w:rsid w:val="00145AE0"/>
    <w:rsid w:val="00154FD0"/>
    <w:rsid w:val="00175318"/>
    <w:rsid w:val="001A1249"/>
    <w:rsid w:val="001B00C2"/>
    <w:rsid w:val="001E4CA4"/>
    <w:rsid w:val="001E56D5"/>
    <w:rsid w:val="001F00AB"/>
    <w:rsid w:val="001F1AED"/>
    <w:rsid w:val="00203239"/>
    <w:rsid w:val="0024503D"/>
    <w:rsid w:val="00262CE7"/>
    <w:rsid w:val="002C13FC"/>
    <w:rsid w:val="002D444B"/>
    <w:rsid w:val="002F647A"/>
    <w:rsid w:val="00317532"/>
    <w:rsid w:val="00335FDB"/>
    <w:rsid w:val="00352D89"/>
    <w:rsid w:val="00354E23"/>
    <w:rsid w:val="00373DAA"/>
    <w:rsid w:val="00376D3D"/>
    <w:rsid w:val="003C0F75"/>
    <w:rsid w:val="00405627"/>
    <w:rsid w:val="004206E8"/>
    <w:rsid w:val="004B7D31"/>
    <w:rsid w:val="004D74CE"/>
    <w:rsid w:val="004E79D8"/>
    <w:rsid w:val="0051476B"/>
    <w:rsid w:val="00523D54"/>
    <w:rsid w:val="00570C37"/>
    <w:rsid w:val="005D6D55"/>
    <w:rsid w:val="00624C26"/>
    <w:rsid w:val="006379C0"/>
    <w:rsid w:val="006B3A81"/>
    <w:rsid w:val="006C1FCE"/>
    <w:rsid w:val="00735B15"/>
    <w:rsid w:val="007761E9"/>
    <w:rsid w:val="007875DC"/>
    <w:rsid w:val="007A578D"/>
    <w:rsid w:val="007D08EA"/>
    <w:rsid w:val="00803FAC"/>
    <w:rsid w:val="00840CCB"/>
    <w:rsid w:val="0084697F"/>
    <w:rsid w:val="00850E17"/>
    <w:rsid w:val="00856149"/>
    <w:rsid w:val="008A593D"/>
    <w:rsid w:val="008E3026"/>
    <w:rsid w:val="008F2B12"/>
    <w:rsid w:val="0090729F"/>
    <w:rsid w:val="00A12255"/>
    <w:rsid w:val="00A420F4"/>
    <w:rsid w:val="00A7193B"/>
    <w:rsid w:val="00A9516F"/>
    <w:rsid w:val="00AB1CA8"/>
    <w:rsid w:val="00AC070D"/>
    <w:rsid w:val="00AD457E"/>
    <w:rsid w:val="00BF6BCE"/>
    <w:rsid w:val="00C517E7"/>
    <w:rsid w:val="00C90A11"/>
    <w:rsid w:val="00CF5D04"/>
    <w:rsid w:val="00D10C83"/>
    <w:rsid w:val="00D50F8C"/>
    <w:rsid w:val="00DD1081"/>
    <w:rsid w:val="00DD222E"/>
    <w:rsid w:val="00E176F7"/>
    <w:rsid w:val="00E276BD"/>
    <w:rsid w:val="00E3209F"/>
    <w:rsid w:val="00E56568"/>
    <w:rsid w:val="00E82E1D"/>
    <w:rsid w:val="00EA01B4"/>
    <w:rsid w:val="00EA62EF"/>
    <w:rsid w:val="00ED4F80"/>
    <w:rsid w:val="00EF3010"/>
    <w:rsid w:val="00F02E12"/>
    <w:rsid w:val="00F227EB"/>
    <w:rsid w:val="00F441A7"/>
    <w:rsid w:val="00F45371"/>
    <w:rsid w:val="00F529CF"/>
    <w:rsid w:val="00F951D0"/>
    <w:rsid w:val="00FA32DE"/>
    <w:rsid w:val="00FA7DF4"/>
    <w:rsid w:val="00FD0C87"/>
    <w:rsid w:val="518659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B7E96704-94E3-4403-9094-F5B6D6985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pPr>
      <w:spacing w:after="0" w:line="240" w:lineRule="auto"/>
    </w:pPr>
    <w:rPr>
      <w:rFonts w:ascii="Tahoma" w:hAnsi="Tahoma" w:cs="Tahoma"/>
      <w:sz w:val="16"/>
      <w:szCs w:val="16"/>
    </w:rPr>
  </w:style>
  <w:style w:type="paragraph" w:styleId="NormalWeb">
    <w:name w:val="Normal (Web)"/>
    <w:basedOn w:val="Normal"/>
    <w:pPr>
      <w:spacing w:before="100" w:beforeAutospacing="1" w:after="100" w:afterAutospacing="1" w:line="274" w:lineRule="auto"/>
    </w:pPr>
    <w:rPr>
      <w:rFonts w:ascii="Calibri" w:eastAsia="Calibri" w:hAnsi="Calibri" w:cs="Times New Roman"/>
      <w:sz w:val="21"/>
      <w:lang w:val="ro-RO" w:eastAsia="ro-RO"/>
    </w:rPr>
  </w:style>
  <w:style w:type="paragraph" w:styleId="Listparagraf">
    <w:name w:val="List Paragraph"/>
    <w:basedOn w:val="Normal"/>
    <w:uiPriority w:val="34"/>
    <w:qFormat/>
    <w:pPr>
      <w:ind w:left="720"/>
      <w:contextualSpacing/>
    </w:pPr>
  </w:style>
  <w:style w:type="character" w:styleId="Textsubstituent">
    <w:name w:val="Placeholder Text"/>
    <w:basedOn w:val="Fontdeparagrafimplicit"/>
    <w:uiPriority w:val="99"/>
    <w:semiHidden/>
    <w:rPr>
      <w:color w:val="808080"/>
    </w:rPr>
  </w:style>
  <w:style w:type="character" w:customStyle="1" w:styleId="TextnBalonCaracter">
    <w:name w:val="Text în Balon Caracter"/>
    <w:basedOn w:val="Fontdeparagrafimplicit"/>
    <w:link w:val="TextnBalon"/>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DCB0EF81-5030-4D2F-AA9D-10FD3DC82C7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1172</Words>
  <Characters>6800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Marilena Dobre</cp:lastModifiedBy>
  <cp:revision>2</cp:revision>
  <dcterms:created xsi:type="dcterms:W3CDTF">2024-06-28T18:55:00Z</dcterms:created>
  <dcterms:modified xsi:type="dcterms:W3CDTF">2024-06-28T18:55:00Z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1033-12.2.0.13431</vt:lpwstr>
  </property>
  <property fmtid="{D5CDD505-2E9C-101B-9397-08002B2CF9AE}" pid="3" name="ICV">
    <vt:lpwstr>DD2C724DC3554C32BE67DD3FF648C1EE_12</vt:lpwstr>
  </property>
</Properties>
</file>