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7B326" w14:textId="686322E6" w:rsidR="009B00BC" w:rsidRPr="00084349" w:rsidRDefault="009B00BC" w:rsidP="00084349">
      <w:pPr>
        <w:spacing w:after="0" w:line="360" w:lineRule="auto"/>
        <w:jc w:val="center"/>
        <w:rPr>
          <w:rFonts w:ascii="Times New Roman" w:hAnsi="Times New Roman" w:cs="Times New Roman"/>
          <w:b/>
          <w:sz w:val="24"/>
          <w:szCs w:val="24"/>
        </w:rPr>
      </w:pPr>
      <w:r w:rsidRPr="00084349">
        <w:rPr>
          <w:rFonts w:ascii="Times New Roman" w:hAnsi="Times New Roman" w:cs="Times New Roman"/>
          <w:b/>
          <w:sz w:val="24"/>
          <w:szCs w:val="24"/>
        </w:rPr>
        <w:t>Munca emoțională în organizațiile contemporane.</w:t>
      </w:r>
    </w:p>
    <w:p w14:paraId="7A4B0822" w14:textId="404D1673" w:rsidR="00377076" w:rsidRPr="00084349" w:rsidRDefault="009B00BC" w:rsidP="00084349">
      <w:pPr>
        <w:spacing w:after="0" w:line="360" w:lineRule="auto"/>
        <w:jc w:val="center"/>
        <w:rPr>
          <w:rFonts w:ascii="Times New Roman" w:hAnsi="Times New Roman" w:cs="Times New Roman"/>
          <w:b/>
          <w:sz w:val="24"/>
          <w:szCs w:val="24"/>
        </w:rPr>
      </w:pPr>
      <w:r w:rsidRPr="00084349">
        <w:rPr>
          <w:rFonts w:ascii="Times New Roman" w:hAnsi="Times New Roman" w:cs="Times New Roman"/>
          <w:b/>
          <w:sz w:val="24"/>
          <w:szCs w:val="24"/>
        </w:rPr>
        <w:t>Definire. Caracterizare. Implicații.</w:t>
      </w:r>
    </w:p>
    <w:p w14:paraId="474FB906" w14:textId="77777777" w:rsidR="0072109F" w:rsidRPr="00084349" w:rsidRDefault="0072109F" w:rsidP="00084349">
      <w:pPr>
        <w:spacing w:after="0" w:line="360" w:lineRule="auto"/>
        <w:jc w:val="center"/>
        <w:rPr>
          <w:rFonts w:ascii="Times New Roman" w:hAnsi="Times New Roman" w:cs="Times New Roman"/>
          <w:b/>
          <w:sz w:val="24"/>
          <w:szCs w:val="24"/>
        </w:rPr>
      </w:pPr>
    </w:p>
    <w:p w14:paraId="599FB3A7" w14:textId="1DBE1A19" w:rsidR="0072109F" w:rsidRPr="00084349" w:rsidRDefault="0072109F" w:rsidP="00084349">
      <w:pPr>
        <w:spacing w:after="0" w:line="360" w:lineRule="auto"/>
        <w:jc w:val="center"/>
        <w:rPr>
          <w:rFonts w:ascii="Times New Roman" w:hAnsi="Times New Roman" w:cs="Times New Roman"/>
          <w:bCs/>
          <w:sz w:val="24"/>
          <w:szCs w:val="24"/>
        </w:rPr>
      </w:pPr>
      <w:r w:rsidRPr="00084349">
        <w:rPr>
          <w:rFonts w:ascii="Times New Roman" w:hAnsi="Times New Roman" w:cs="Times New Roman"/>
          <w:bCs/>
          <w:sz w:val="24"/>
          <w:szCs w:val="24"/>
        </w:rPr>
        <w:t xml:space="preserve">  </w:t>
      </w:r>
      <w:r w:rsidR="00084349">
        <w:rPr>
          <w:rFonts w:ascii="Times New Roman" w:hAnsi="Times New Roman" w:cs="Times New Roman"/>
          <w:bCs/>
          <w:sz w:val="24"/>
          <w:szCs w:val="24"/>
        </w:rPr>
        <w:t xml:space="preserve">                                       </w:t>
      </w:r>
      <w:r w:rsidRPr="00084349">
        <w:rPr>
          <w:rFonts w:ascii="Times New Roman" w:hAnsi="Times New Roman" w:cs="Times New Roman"/>
          <w:bCs/>
          <w:sz w:val="24"/>
          <w:szCs w:val="24"/>
        </w:rPr>
        <w:t xml:space="preserve"> Prof. Palcu Alina Ioana</w:t>
      </w:r>
    </w:p>
    <w:p w14:paraId="6BB5A117" w14:textId="5CF9BD0B" w:rsidR="00764B6F" w:rsidRPr="00084349" w:rsidRDefault="0072109F" w:rsidP="00084349">
      <w:pPr>
        <w:spacing w:after="0" w:line="360" w:lineRule="auto"/>
        <w:jc w:val="center"/>
        <w:rPr>
          <w:rFonts w:ascii="Times New Roman" w:hAnsi="Times New Roman" w:cs="Times New Roman"/>
          <w:bCs/>
          <w:sz w:val="24"/>
          <w:szCs w:val="24"/>
        </w:rPr>
      </w:pPr>
      <w:r w:rsidRPr="00084349">
        <w:rPr>
          <w:rFonts w:ascii="Times New Roman" w:hAnsi="Times New Roman" w:cs="Times New Roman"/>
          <w:bCs/>
          <w:sz w:val="24"/>
          <w:szCs w:val="24"/>
        </w:rPr>
        <w:t xml:space="preserve">                                   </w:t>
      </w:r>
      <w:r w:rsidR="00084349">
        <w:rPr>
          <w:rFonts w:ascii="Times New Roman" w:hAnsi="Times New Roman" w:cs="Times New Roman"/>
          <w:bCs/>
          <w:sz w:val="24"/>
          <w:szCs w:val="24"/>
        </w:rPr>
        <w:t xml:space="preserve">                                      </w:t>
      </w:r>
      <w:r w:rsidRPr="00084349">
        <w:rPr>
          <w:rFonts w:ascii="Times New Roman" w:hAnsi="Times New Roman" w:cs="Times New Roman"/>
          <w:bCs/>
          <w:sz w:val="24"/>
          <w:szCs w:val="24"/>
        </w:rPr>
        <w:t>Grădinița cu Program Prelungit nr. 16 Sibiu</w:t>
      </w:r>
    </w:p>
    <w:p w14:paraId="2D07BCF8" w14:textId="77777777" w:rsidR="00B265BC" w:rsidRPr="00084349" w:rsidRDefault="00B265BC" w:rsidP="00084349">
      <w:pPr>
        <w:pStyle w:val="NormalWeb"/>
        <w:spacing w:before="0" w:beforeAutospacing="0" w:after="0" w:afterAutospacing="0" w:line="360" w:lineRule="auto"/>
        <w:ind w:firstLine="360"/>
        <w:jc w:val="both"/>
      </w:pPr>
    </w:p>
    <w:p w14:paraId="024CB6F4" w14:textId="77777777" w:rsidR="007D3DFB" w:rsidRPr="00084349" w:rsidRDefault="007D3DFB" w:rsidP="00084349">
      <w:pPr>
        <w:pStyle w:val="Listparagraf"/>
        <w:numPr>
          <w:ilvl w:val="0"/>
          <w:numId w:val="2"/>
        </w:numPr>
        <w:spacing w:after="0" w:line="360" w:lineRule="auto"/>
        <w:jc w:val="both"/>
        <w:rPr>
          <w:rFonts w:ascii="Times New Roman" w:hAnsi="Times New Roman" w:cs="Times New Roman"/>
          <w:b/>
          <w:bCs/>
          <w:sz w:val="24"/>
          <w:szCs w:val="24"/>
        </w:rPr>
      </w:pPr>
      <w:r w:rsidRPr="00084349">
        <w:rPr>
          <w:rFonts w:ascii="Times New Roman" w:hAnsi="Times New Roman" w:cs="Times New Roman"/>
          <w:b/>
          <w:bCs/>
          <w:sz w:val="24"/>
          <w:szCs w:val="24"/>
        </w:rPr>
        <w:t xml:space="preserve">Introducere </w:t>
      </w:r>
    </w:p>
    <w:p w14:paraId="54136E07" w14:textId="5B6DC50F" w:rsidR="00CD0455" w:rsidRPr="00084349" w:rsidRDefault="00E570FC" w:rsidP="00084349">
      <w:pPr>
        <w:spacing w:after="0" w:line="360" w:lineRule="auto"/>
        <w:ind w:firstLine="360"/>
        <w:jc w:val="both"/>
        <w:rPr>
          <w:rFonts w:ascii="Times New Roman" w:hAnsi="Times New Roman" w:cs="Times New Roman"/>
          <w:sz w:val="24"/>
          <w:szCs w:val="24"/>
        </w:rPr>
      </w:pPr>
      <w:r w:rsidRPr="00084349">
        <w:rPr>
          <w:rFonts w:ascii="Times New Roman" w:hAnsi="Times New Roman" w:cs="Times New Roman"/>
          <w:sz w:val="24"/>
          <w:szCs w:val="24"/>
        </w:rPr>
        <w:t xml:space="preserve">Emoțiile sunt experiențe umane pe care le resimțim în activitatea zilnică atât în contexte intime, individuale cât și la locul de muncă în relațiile dintre angajați sau angajați și manager. </w:t>
      </w:r>
      <w:r w:rsidR="007343DB" w:rsidRPr="00084349">
        <w:rPr>
          <w:rFonts w:ascii="Times New Roman" w:hAnsi="Times New Roman" w:cs="Times New Roman"/>
          <w:sz w:val="24"/>
          <w:szCs w:val="24"/>
        </w:rPr>
        <w:t>Munca emoțională presupune comportamente efectuate pentru a îmbunătăți starea emoțională a celorlalți și pentru a crea relații sociale de cooperare pozitive. Munca emoțională este intenționată și orientată spre obiectiv, cu accent pe cei care se străduiesc să producă emoții pozitive la alții și să repare sau să regleze emoțiile negative la alții</w:t>
      </w:r>
      <w:r w:rsidR="0098102E">
        <w:rPr>
          <w:rFonts w:ascii="Times New Roman" w:hAnsi="Times New Roman" w:cs="Times New Roman"/>
          <w:sz w:val="24"/>
          <w:szCs w:val="24"/>
        </w:rPr>
        <w:t xml:space="preserve">. </w:t>
      </w:r>
      <w:r w:rsidR="007343DB" w:rsidRPr="00084349">
        <w:rPr>
          <w:rFonts w:ascii="Times New Roman" w:hAnsi="Times New Roman" w:cs="Times New Roman"/>
          <w:sz w:val="24"/>
          <w:szCs w:val="24"/>
        </w:rPr>
        <w:t>Munca emoțională diferă de gestionarea emoțiilor, un proces intern prin care indivizii își gestionează propriile emoții pentru a le arăta celorlalți emoțiile necesare.</w:t>
      </w:r>
    </w:p>
    <w:p w14:paraId="0870F603" w14:textId="77777777" w:rsidR="007343DB" w:rsidRPr="00084349" w:rsidRDefault="007343DB"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În unele contexte de rol, munca emoțională este plătită, în timp ce în altele nu. În familie, munca emoțională, alături de treburile casnice și îngrijirea copiilor, face parte din diviziunea internă a muncii. La locul de muncă, în special în ocu</w:t>
      </w:r>
      <w:r w:rsidR="00FD70E3" w:rsidRPr="00084349">
        <w:rPr>
          <w:rFonts w:ascii="Times New Roman" w:hAnsi="Times New Roman" w:cs="Times New Roman"/>
          <w:sz w:val="24"/>
          <w:szCs w:val="24"/>
        </w:rPr>
        <w:t>pațiile în care oamenii sunt solicitați de relații sociale complexe</w:t>
      </w:r>
      <w:r w:rsidRPr="00084349">
        <w:rPr>
          <w:rFonts w:ascii="Times New Roman" w:hAnsi="Times New Roman" w:cs="Times New Roman"/>
          <w:sz w:val="24"/>
          <w:szCs w:val="24"/>
        </w:rPr>
        <w:t>, este importantă (de exemplu, management, asistență medicală, predare, psihologie, consiliere, îngrijire a copiilor, gestionarea resurselor umane), munca emoțională este o cerință explicită a locului de muncă.</w:t>
      </w:r>
    </w:p>
    <w:p w14:paraId="709A980B" w14:textId="77777777" w:rsidR="007D3DFB" w:rsidRPr="00084349" w:rsidRDefault="007D3DFB" w:rsidP="00084349">
      <w:pPr>
        <w:pStyle w:val="Listparagraf"/>
        <w:numPr>
          <w:ilvl w:val="0"/>
          <w:numId w:val="2"/>
        </w:numPr>
        <w:spacing w:after="0" w:line="360" w:lineRule="auto"/>
        <w:jc w:val="both"/>
        <w:rPr>
          <w:rFonts w:ascii="Times New Roman" w:hAnsi="Times New Roman" w:cs="Times New Roman"/>
          <w:b/>
          <w:bCs/>
          <w:sz w:val="24"/>
          <w:szCs w:val="24"/>
        </w:rPr>
      </w:pPr>
      <w:r w:rsidRPr="00084349">
        <w:rPr>
          <w:rFonts w:ascii="Times New Roman" w:hAnsi="Times New Roman" w:cs="Times New Roman"/>
          <w:b/>
          <w:bCs/>
          <w:sz w:val="24"/>
          <w:szCs w:val="24"/>
        </w:rPr>
        <w:t>Definirea conceptului</w:t>
      </w:r>
    </w:p>
    <w:p w14:paraId="75C7DEB8" w14:textId="607C5082" w:rsidR="00E570FC" w:rsidRPr="00084349" w:rsidRDefault="00E570FC"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r>
      <w:r w:rsidR="00CD35BC" w:rsidRPr="00084349">
        <w:rPr>
          <w:rFonts w:ascii="Times New Roman" w:hAnsi="Times New Roman" w:cs="Times New Roman"/>
          <w:sz w:val="24"/>
          <w:szCs w:val="24"/>
        </w:rPr>
        <w:t xml:space="preserve">Un pas important în explorarea acestui concept a fost făcut de Arlie Hochschild, care a fost primul cercetător care a studiat în mod explicit problematica trăirilor afective la locul de muncă. Aceasta a derulat un studiu calitativ, publicând în anul 1983 rezultatele și concluziile sale în lucrarea </w:t>
      </w:r>
      <w:r w:rsidR="00CD35BC" w:rsidRPr="00084349">
        <w:rPr>
          <w:rFonts w:ascii="Times New Roman" w:hAnsi="Times New Roman" w:cs="Times New Roman"/>
          <w:i/>
          <w:sz w:val="24"/>
          <w:szCs w:val="24"/>
        </w:rPr>
        <w:t>The Managed Heart – The</w:t>
      </w:r>
      <w:r w:rsidR="00D12E39" w:rsidRPr="00084349">
        <w:rPr>
          <w:rFonts w:ascii="Times New Roman" w:hAnsi="Times New Roman" w:cs="Times New Roman"/>
          <w:i/>
          <w:sz w:val="24"/>
          <w:szCs w:val="24"/>
        </w:rPr>
        <w:t xml:space="preserve"> </w:t>
      </w:r>
      <w:r w:rsidR="00CD35BC" w:rsidRPr="00084349">
        <w:rPr>
          <w:rFonts w:ascii="Times New Roman" w:hAnsi="Times New Roman" w:cs="Times New Roman"/>
          <w:i/>
          <w:sz w:val="24"/>
          <w:szCs w:val="24"/>
        </w:rPr>
        <w:t>Commercialization of Human Feeling.</w:t>
      </w:r>
    </w:p>
    <w:p w14:paraId="0FB83B72" w14:textId="4059EDFE" w:rsidR="007D3DFB" w:rsidRPr="00084349" w:rsidRDefault="00CD35BC"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Autoarea a definit conceptul de muncă emoțională ca fiind eforturile de autoinducere sau autosuprimare a unor trăiri afective în scopul menținerii unei înfățișări exterioare cu scopul de a produce o stare de spirit adecvată unor alte persoane (Hochschild,1983,</w:t>
      </w:r>
      <w:r w:rsidR="00084349">
        <w:rPr>
          <w:rFonts w:ascii="Times New Roman" w:hAnsi="Times New Roman" w:cs="Times New Roman"/>
          <w:sz w:val="24"/>
          <w:szCs w:val="24"/>
        </w:rPr>
        <w:t xml:space="preserve"> </w:t>
      </w:r>
      <w:r w:rsidRPr="00084349">
        <w:rPr>
          <w:rFonts w:ascii="Times New Roman" w:hAnsi="Times New Roman" w:cs="Times New Roman"/>
          <w:sz w:val="24"/>
          <w:szCs w:val="24"/>
        </w:rPr>
        <w:t>p.7).</w:t>
      </w:r>
      <w:r w:rsidR="007D3DFB" w:rsidRPr="00084349">
        <w:rPr>
          <w:rFonts w:ascii="Times New Roman" w:hAnsi="Times New Roman" w:cs="Times New Roman"/>
          <w:sz w:val="24"/>
          <w:szCs w:val="24"/>
        </w:rPr>
        <w:t xml:space="preserve"> </w:t>
      </w:r>
    </w:p>
    <w:p w14:paraId="29CD4EF8" w14:textId="1C618223" w:rsidR="00DB3419" w:rsidRPr="00084349" w:rsidRDefault="00DB3419"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O altă abordare a acestui concept este cea propusă de Ashforth și Humphrey</w:t>
      </w:r>
      <w:r w:rsidR="00AA7A19" w:rsidRPr="00084349">
        <w:rPr>
          <w:rFonts w:ascii="Times New Roman" w:hAnsi="Times New Roman" w:cs="Times New Roman"/>
          <w:sz w:val="24"/>
          <w:szCs w:val="24"/>
        </w:rPr>
        <w:t xml:space="preserve"> </w:t>
      </w:r>
      <w:r w:rsidRPr="00084349">
        <w:rPr>
          <w:rFonts w:ascii="Times New Roman" w:hAnsi="Times New Roman" w:cs="Times New Roman"/>
          <w:sz w:val="24"/>
          <w:szCs w:val="24"/>
        </w:rPr>
        <w:t>(</w:t>
      </w:r>
      <w:r w:rsidR="0042026B" w:rsidRPr="00084349">
        <w:rPr>
          <w:rFonts w:ascii="Times New Roman" w:hAnsi="Times New Roman" w:cs="Times New Roman"/>
          <w:sz w:val="24"/>
          <w:szCs w:val="24"/>
        </w:rPr>
        <w:t>1993</w:t>
      </w:r>
      <w:r w:rsidRPr="00084349">
        <w:rPr>
          <w:rFonts w:ascii="Times New Roman" w:hAnsi="Times New Roman" w:cs="Times New Roman"/>
          <w:sz w:val="24"/>
          <w:szCs w:val="24"/>
        </w:rPr>
        <w:t xml:space="preserve">) care au definit munca emoțională ca fiind actul de afișare a emoțiilor adecvate cu scopul angajării într-o formă de management a impresiei în cadrul organizației. Cei doi cercetători consideră că emoțiile se pot afișa fără efort și au un impact asupra eficienței în sarcină. </w:t>
      </w:r>
    </w:p>
    <w:p w14:paraId="445B4FAB" w14:textId="73D62802" w:rsidR="000830BC" w:rsidRPr="00084349" w:rsidRDefault="000830BC"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Steinberg și Figart (1999) conceptualizează munca emoțională ca fiind munca plătită sau neplătită care implică a folosirea trăirilor afective în scopul facilită</w:t>
      </w:r>
      <w:r w:rsidR="00D244AF" w:rsidRPr="00084349">
        <w:rPr>
          <w:rFonts w:ascii="Times New Roman" w:hAnsi="Times New Roman" w:cs="Times New Roman"/>
          <w:sz w:val="24"/>
          <w:szCs w:val="24"/>
        </w:rPr>
        <w:t>rii sarcinilor de muncă</w:t>
      </w:r>
      <w:r w:rsidRPr="00084349">
        <w:rPr>
          <w:rFonts w:ascii="Times New Roman" w:hAnsi="Times New Roman" w:cs="Times New Roman"/>
          <w:sz w:val="24"/>
          <w:szCs w:val="24"/>
        </w:rPr>
        <w:t xml:space="preserve"> cerute în cadrul si în af</w:t>
      </w:r>
      <w:r w:rsidR="00D244AF" w:rsidRPr="00084349">
        <w:rPr>
          <w:rFonts w:ascii="Times New Roman" w:hAnsi="Times New Roman" w:cs="Times New Roman"/>
          <w:sz w:val="24"/>
          <w:szCs w:val="24"/>
        </w:rPr>
        <w:t>ara serviciului</w:t>
      </w:r>
      <w:r w:rsidRPr="00084349">
        <w:rPr>
          <w:rFonts w:ascii="Times New Roman" w:hAnsi="Times New Roman" w:cs="Times New Roman"/>
          <w:sz w:val="24"/>
          <w:szCs w:val="24"/>
        </w:rPr>
        <w:t>, precum și gestionarea de către angajați a propriilor trăiri afective</w:t>
      </w:r>
      <w:r w:rsidR="00D244AF" w:rsidRPr="00084349">
        <w:rPr>
          <w:rFonts w:ascii="Times New Roman" w:hAnsi="Times New Roman" w:cs="Times New Roman"/>
          <w:sz w:val="24"/>
          <w:szCs w:val="24"/>
        </w:rPr>
        <w:t xml:space="preserve"> la locul </w:t>
      </w:r>
      <w:r w:rsidR="00D244AF" w:rsidRPr="00084349">
        <w:rPr>
          <w:rFonts w:ascii="Times New Roman" w:hAnsi="Times New Roman" w:cs="Times New Roman"/>
          <w:sz w:val="24"/>
          <w:szCs w:val="24"/>
        </w:rPr>
        <w:lastRenderedPageBreak/>
        <w:t>de muncă</w:t>
      </w:r>
      <w:r w:rsidRPr="00084349">
        <w:rPr>
          <w:rFonts w:ascii="Times New Roman" w:hAnsi="Times New Roman" w:cs="Times New Roman"/>
          <w:sz w:val="24"/>
          <w:szCs w:val="24"/>
        </w:rPr>
        <w:t>. Orice munca emoțională necesita în mod tipic contactul față  în față sau voce cu voce cu persoane din interiorul sau din afara organizației.</w:t>
      </w:r>
    </w:p>
    <w:p w14:paraId="3395F182" w14:textId="73876A30" w:rsidR="000830BC" w:rsidRPr="0098102E" w:rsidRDefault="00A51F51" w:rsidP="00084349">
      <w:pPr>
        <w:pStyle w:val="Listparagraf"/>
        <w:numPr>
          <w:ilvl w:val="0"/>
          <w:numId w:val="2"/>
        </w:numPr>
        <w:spacing w:after="0" w:line="360" w:lineRule="auto"/>
        <w:jc w:val="both"/>
        <w:rPr>
          <w:rFonts w:ascii="Times New Roman" w:hAnsi="Times New Roman" w:cs="Times New Roman"/>
          <w:b/>
          <w:bCs/>
          <w:sz w:val="24"/>
          <w:szCs w:val="24"/>
        </w:rPr>
      </w:pPr>
      <w:r w:rsidRPr="00084349">
        <w:rPr>
          <w:rFonts w:ascii="Times New Roman" w:hAnsi="Times New Roman" w:cs="Times New Roman"/>
          <w:b/>
          <w:bCs/>
          <w:sz w:val="24"/>
          <w:szCs w:val="24"/>
        </w:rPr>
        <w:t>Carac</w:t>
      </w:r>
      <w:r w:rsidR="00377076" w:rsidRPr="00084349">
        <w:rPr>
          <w:rFonts w:ascii="Times New Roman" w:hAnsi="Times New Roman" w:cs="Times New Roman"/>
          <w:b/>
          <w:bCs/>
          <w:sz w:val="24"/>
          <w:szCs w:val="24"/>
        </w:rPr>
        <w:t>terizare</w:t>
      </w:r>
      <w:r w:rsidR="000830BC" w:rsidRPr="00084349">
        <w:rPr>
          <w:rFonts w:ascii="Times New Roman" w:hAnsi="Times New Roman" w:cs="Times New Roman"/>
          <w:b/>
          <w:bCs/>
          <w:sz w:val="24"/>
          <w:szCs w:val="24"/>
        </w:rPr>
        <w:t xml:space="preserve"> </w:t>
      </w:r>
      <w:r w:rsidR="00635321" w:rsidRPr="0098102E">
        <w:rPr>
          <w:rFonts w:ascii="Times New Roman" w:hAnsi="Times New Roman" w:cs="Times New Roman"/>
          <w:sz w:val="24"/>
          <w:szCs w:val="24"/>
        </w:rPr>
        <w:t xml:space="preserve"> </w:t>
      </w:r>
    </w:p>
    <w:p w14:paraId="1A5EC97E" w14:textId="77777777" w:rsidR="007D3DFB" w:rsidRPr="00084349" w:rsidRDefault="00635321" w:rsidP="00084349">
      <w:pPr>
        <w:spacing w:after="0" w:line="360" w:lineRule="auto"/>
        <w:ind w:firstLine="708"/>
        <w:jc w:val="both"/>
        <w:rPr>
          <w:rFonts w:ascii="Times New Roman" w:hAnsi="Times New Roman" w:cs="Times New Roman"/>
          <w:sz w:val="24"/>
          <w:szCs w:val="24"/>
        </w:rPr>
      </w:pPr>
      <w:r w:rsidRPr="00084349">
        <w:rPr>
          <w:rFonts w:ascii="Times New Roman" w:hAnsi="Times New Roman" w:cs="Times New Roman"/>
          <w:sz w:val="24"/>
          <w:szCs w:val="24"/>
        </w:rPr>
        <w:t>Efectuarea muncii emoționale de către un i</w:t>
      </w:r>
      <w:r w:rsidR="000830BC" w:rsidRPr="00084349">
        <w:rPr>
          <w:rFonts w:ascii="Times New Roman" w:hAnsi="Times New Roman" w:cs="Times New Roman"/>
          <w:sz w:val="24"/>
          <w:szCs w:val="24"/>
        </w:rPr>
        <w:t>ndivid este larg înțeleasă ca luând</w:t>
      </w:r>
      <w:r w:rsidRPr="00084349">
        <w:rPr>
          <w:rFonts w:ascii="Times New Roman" w:hAnsi="Times New Roman" w:cs="Times New Roman"/>
          <w:sz w:val="24"/>
          <w:szCs w:val="24"/>
        </w:rPr>
        <w:t xml:space="preserve"> două forme principale: acțiunea la suprafață, în care individul afișează emoții pe care nu le experimentează de fapt și nu încearcă să le simtă, în timp ce suprimă afișarea propriilor emoții simțite; și acțiune profundă, în care individul se străduiește în mod deliberat să convoace emoția țintă și apoi permite ca acea emoție simțită să ghideze expresia către exterior.</w:t>
      </w:r>
    </w:p>
    <w:p w14:paraId="4164A244" w14:textId="79C9CCD5" w:rsidR="007D3DFB" w:rsidRPr="00084349" w:rsidRDefault="000830BC"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Ashforth și Humphrey (</w:t>
      </w:r>
      <w:r w:rsidR="0042026B" w:rsidRPr="00084349">
        <w:rPr>
          <w:rFonts w:ascii="Times New Roman" w:hAnsi="Times New Roman" w:cs="Times New Roman"/>
          <w:sz w:val="24"/>
          <w:szCs w:val="24"/>
        </w:rPr>
        <w:t>1993</w:t>
      </w:r>
      <w:r w:rsidRPr="00084349">
        <w:rPr>
          <w:rFonts w:ascii="Times New Roman" w:hAnsi="Times New Roman" w:cs="Times New Roman"/>
          <w:sz w:val="24"/>
          <w:szCs w:val="24"/>
        </w:rPr>
        <w:t xml:space="preserve">) au susținut că, pe lângă acțiunea de suprafață și acțiunea profundă, există o a treia formă de muncă emoțională: cea spontană și autentică. Aceștia au afirmat că, în multe cazuri, emoțiile naturale și spontane ale lucrătorilor din servicii respectă așteptările sociale și regulile de afișare organizațională, astfel încât să nu trebuiască să convoace în mod deliberat emoțiile corecte. De exemplu, au susținut că o asistentă care vede un copil rănit ar putea simți în mod natural simpatie și îngrijorare. </w:t>
      </w:r>
    </w:p>
    <w:p w14:paraId="4CB1ED15" w14:textId="77777777" w:rsidR="007D3DFB" w:rsidRPr="00084349" w:rsidRDefault="00CB11AE"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Disonanța emoțională este un alt concept cheie în teoria muncii emoționale. Există două conceptualizări ale disonanței emoționale în literatură, după cum urmează: (1) atunci când sentimentele nu se potrivesc cu afișajele, numite disonanță de afișare a emoțiilor sau afișare emoțională falsă (adică acțiune la suprafață); și (2) când sentimentele nu se potrivesc cu cerințele de afișare</w:t>
      </w:r>
      <w:r w:rsidR="00604E74" w:rsidRPr="00084349">
        <w:rPr>
          <w:rFonts w:ascii="Times New Roman" w:hAnsi="Times New Roman" w:cs="Times New Roman"/>
          <w:sz w:val="24"/>
          <w:szCs w:val="24"/>
        </w:rPr>
        <w:t>, numite disonanță emoție-stăpânire (autocontrol).</w:t>
      </w:r>
    </w:p>
    <w:p w14:paraId="60E12B6C" w14:textId="1C296DFC" w:rsidR="00604E74" w:rsidRPr="00084349" w:rsidRDefault="00604E74"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 xml:space="preserve">Există două explicații majore de ce disonanța emoțională reduce bunăstarea. În primul rând, exprimarea emoțiilor pe care nu le simți creează un sentiment de neautenticitate. Oamenilor nu le plac emoțiile false, deoarece se simt mințiți. Mai mult, s-a susținut că emoțiile falsificate frecvent duc la sentimente de depersonalizare și alienare față de locul de muncă. Această abordare își are originea în lucrarea seminală a lui Hochschild (1983). În al doilea rând, falsificarea este solicitantă din punct de vedere cognitiv, deoarece necesită o monitorizare suplimentară. Actorii trebuie să verifice dacă cuvintele, expresiile feței și tonurile vocale se potrivesc cu adevăratele lor emoții sau cu cele false pe care vor să le înfățișeze. </w:t>
      </w:r>
    </w:p>
    <w:p w14:paraId="394BC48C" w14:textId="77777777" w:rsidR="00A51F51" w:rsidRPr="00084349" w:rsidRDefault="00A51F51" w:rsidP="00084349">
      <w:p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ab/>
        <w:t>Prin definiție, munca emoțională spontană și autentică nu creează disonanță emoțională între emoția simțită și cea exprimată, deoarece actorii își exprimă adevăratele emoții și ar trebui, de asemenea, să diminueze resursele și să impună cognitiv, deoarece necesită mai puțină monitorizare.</w:t>
      </w:r>
    </w:p>
    <w:p w14:paraId="2AC0016F" w14:textId="77777777" w:rsidR="00A51F51" w:rsidRPr="00084349" w:rsidRDefault="00A51F51" w:rsidP="00084349">
      <w:pPr>
        <w:pStyle w:val="Listparagraf"/>
        <w:numPr>
          <w:ilvl w:val="0"/>
          <w:numId w:val="2"/>
        </w:numPr>
        <w:spacing w:after="0" w:line="360" w:lineRule="auto"/>
        <w:jc w:val="both"/>
        <w:rPr>
          <w:rFonts w:ascii="Times New Roman" w:hAnsi="Times New Roman" w:cs="Times New Roman"/>
          <w:b/>
          <w:bCs/>
          <w:sz w:val="24"/>
          <w:szCs w:val="24"/>
        </w:rPr>
      </w:pPr>
      <w:r w:rsidRPr="00084349">
        <w:rPr>
          <w:rFonts w:ascii="Times New Roman" w:hAnsi="Times New Roman" w:cs="Times New Roman"/>
          <w:b/>
          <w:bCs/>
          <w:sz w:val="24"/>
          <w:szCs w:val="24"/>
        </w:rPr>
        <w:t xml:space="preserve">Implicații </w:t>
      </w:r>
    </w:p>
    <w:p w14:paraId="60E66905" w14:textId="00206997" w:rsidR="00487D41" w:rsidRPr="00084349" w:rsidRDefault="00A51F51" w:rsidP="00084349">
      <w:pPr>
        <w:pStyle w:val="Listparagraf"/>
        <w:spacing w:after="0" w:line="360" w:lineRule="auto"/>
        <w:ind w:left="0" w:firstLine="851"/>
        <w:jc w:val="both"/>
        <w:rPr>
          <w:rFonts w:ascii="Times New Roman" w:hAnsi="Times New Roman" w:cs="Times New Roman"/>
          <w:sz w:val="24"/>
          <w:szCs w:val="24"/>
        </w:rPr>
      </w:pPr>
      <w:r w:rsidRPr="00084349">
        <w:rPr>
          <w:rFonts w:ascii="Times New Roman" w:hAnsi="Times New Roman" w:cs="Times New Roman"/>
          <w:sz w:val="24"/>
          <w:szCs w:val="24"/>
        </w:rPr>
        <w:t xml:space="preserve">Analiza asupra muncii emoționale, bazată pe date înregistrate </w:t>
      </w:r>
      <w:r w:rsidR="00487D41" w:rsidRPr="00084349">
        <w:rPr>
          <w:rFonts w:ascii="Times New Roman" w:hAnsi="Times New Roman" w:cs="Times New Roman"/>
          <w:sz w:val="24"/>
          <w:szCs w:val="24"/>
        </w:rPr>
        <w:t>în mai multe studii de specialitate,</w:t>
      </w:r>
      <w:r w:rsidRPr="00084349">
        <w:rPr>
          <w:rFonts w:ascii="Times New Roman" w:hAnsi="Times New Roman" w:cs="Times New Roman"/>
          <w:sz w:val="24"/>
          <w:szCs w:val="24"/>
        </w:rPr>
        <w:t xml:space="preserve"> efectuată de către cercetătoarea </w:t>
      </w:r>
      <w:r w:rsidR="00487D41" w:rsidRPr="00084349">
        <w:rPr>
          <w:rFonts w:ascii="Times New Roman" w:hAnsi="Times New Roman" w:cs="Times New Roman"/>
          <w:sz w:val="24"/>
          <w:szCs w:val="24"/>
        </w:rPr>
        <w:t xml:space="preserve">Alicia Gradney (2000) a scos în evidență faptul că anumite beneficii ale acesteia se reflectă în emoții mai bine simțite, mai puțină reactivitate fiziologică, o mai bună funcționare socială și o memorie mai bună. Astfel, există dovezi că acțiunea profundă și </w:t>
      </w:r>
      <w:r w:rsidR="00487D41" w:rsidRPr="00084349">
        <w:rPr>
          <w:rFonts w:ascii="Times New Roman" w:hAnsi="Times New Roman" w:cs="Times New Roman"/>
          <w:sz w:val="24"/>
          <w:szCs w:val="24"/>
        </w:rPr>
        <w:lastRenderedPageBreak/>
        <w:t xml:space="preserve">strategiile asociate pot fi legate pozitiv de rezultatele bunăstării. Adoptarea unei abordări centrate pe persoană pentru studiul acțiunii de suprafață și a acțiunii profunde, Gabriel și colab. (2015) (apud Humphrey, Ashforth &amp; Diefendorff, 2015) au constatat că au existat profiluri de muncă emoționale distincte (subpopulații) care au folosit în mod caracteristic acțiunea la suprafață și acțiunea profundă în combinații distincte (de exemplu, utilizarea ridicată a ambelor strategii, utilizarea ridicată a unei strategii, utilizarea redusă a ambelor strategii). </w:t>
      </w:r>
    </w:p>
    <w:p w14:paraId="0257DB6F" w14:textId="767F6433" w:rsidR="00487D41" w:rsidRPr="00084349" w:rsidRDefault="00A27DDE" w:rsidP="00084349">
      <w:pPr>
        <w:pStyle w:val="Listparagraf"/>
        <w:spacing w:after="0" w:line="360" w:lineRule="auto"/>
        <w:ind w:left="0" w:firstLine="851"/>
        <w:jc w:val="both"/>
        <w:rPr>
          <w:rFonts w:ascii="Times New Roman" w:hAnsi="Times New Roman" w:cs="Times New Roman"/>
          <w:sz w:val="24"/>
          <w:szCs w:val="24"/>
        </w:rPr>
      </w:pPr>
      <w:r w:rsidRPr="00084349">
        <w:rPr>
          <w:rFonts w:ascii="Times New Roman" w:hAnsi="Times New Roman" w:cs="Times New Roman"/>
          <w:sz w:val="24"/>
          <w:szCs w:val="24"/>
        </w:rPr>
        <w:t xml:space="preserve">Conform teoriilor explorate de către Humphrey, Pollack, and Hawver (2008) în lucrarea de referință </w:t>
      </w:r>
      <w:r w:rsidRPr="00084349">
        <w:rPr>
          <w:rFonts w:ascii="Times New Roman" w:hAnsi="Times New Roman" w:cs="Times New Roman"/>
          <w:i/>
          <w:sz w:val="24"/>
          <w:szCs w:val="24"/>
        </w:rPr>
        <w:t>Leading with emotional labor</w:t>
      </w:r>
      <w:r w:rsidRPr="00084349">
        <w:rPr>
          <w:rFonts w:ascii="Times New Roman" w:hAnsi="Times New Roman" w:cs="Times New Roman"/>
          <w:sz w:val="24"/>
          <w:szCs w:val="24"/>
        </w:rPr>
        <w:t>, munca emoțională apare într-o mare varietate de industrii și ocupații. Aceștia au clasificat  joburile de servicii în trei categorii în conformitate cu regulile de afișare asociate:</w:t>
      </w:r>
    </w:p>
    <w:p w14:paraId="7F89D30A" w14:textId="4DC40E2D" w:rsidR="007D3DFB" w:rsidRPr="00084349" w:rsidRDefault="00A27DDE" w:rsidP="00084349">
      <w:pPr>
        <w:pStyle w:val="Listparagraf"/>
        <w:numPr>
          <w:ilvl w:val="0"/>
          <w:numId w:val="3"/>
        </w:numPr>
        <w:spacing w:after="0" w:line="360" w:lineRule="auto"/>
        <w:ind w:left="0" w:firstLine="1211"/>
        <w:jc w:val="both"/>
        <w:rPr>
          <w:rFonts w:ascii="Times New Roman" w:hAnsi="Times New Roman" w:cs="Times New Roman"/>
          <w:sz w:val="24"/>
          <w:szCs w:val="24"/>
        </w:rPr>
      </w:pPr>
      <w:r w:rsidRPr="00084349">
        <w:rPr>
          <w:rFonts w:ascii="Times New Roman" w:hAnsi="Times New Roman" w:cs="Times New Roman"/>
          <w:sz w:val="24"/>
          <w:szCs w:val="24"/>
        </w:rPr>
        <w:t>Joburi de</w:t>
      </w:r>
      <w:r w:rsidR="00764B6F" w:rsidRPr="00084349">
        <w:rPr>
          <w:rFonts w:ascii="Times New Roman" w:hAnsi="Times New Roman" w:cs="Times New Roman"/>
          <w:sz w:val="24"/>
          <w:szCs w:val="24"/>
        </w:rPr>
        <w:t xml:space="preserve"> tip</w:t>
      </w:r>
      <w:r w:rsidRPr="00084349">
        <w:rPr>
          <w:rFonts w:ascii="Times New Roman" w:hAnsi="Times New Roman" w:cs="Times New Roman"/>
          <w:sz w:val="24"/>
          <w:szCs w:val="24"/>
        </w:rPr>
        <w:t xml:space="preserve"> servicii pentru clienți </w:t>
      </w:r>
    </w:p>
    <w:p w14:paraId="65721CCC" w14:textId="22209B95" w:rsidR="00A27DDE" w:rsidRPr="00084349" w:rsidRDefault="00A27DDE" w:rsidP="00084349">
      <w:pPr>
        <w:pStyle w:val="Listparagraf"/>
        <w:numPr>
          <w:ilvl w:val="0"/>
          <w:numId w:val="3"/>
        </w:numPr>
        <w:spacing w:after="0" w:line="360" w:lineRule="auto"/>
        <w:ind w:left="0" w:firstLine="1211"/>
        <w:jc w:val="both"/>
        <w:rPr>
          <w:rFonts w:ascii="Times New Roman" w:hAnsi="Times New Roman" w:cs="Times New Roman"/>
          <w:sz w:val="24"/>
          <w:szCs w:val="24"/>
        </w:rPr>
      </w:pPr>
      <w:r w:rsidRPr="00084349">
        <w:rPr>
          <w:rFonts w:ascii="Times New Roman" w:hAnsi="Times New Roman" w:cs="Times New Roman"/>
          <w:sz w:val="24"/>
          <w:szCs w:val="24"/>
        </w:rPr>
        <w:t>Profesii care presupun îngrijirea altor persoane (asistenți medicali, medici și alți</w:t>
      </w:r>
      <w:r w:rsidR="00084349">
        <w:rPr>
          <w:rFonts w:ascii="Times New Roman" w:hAnsi="Times New Roman" w:cs="Times New Roman"/>
          <w:sz w:val="24"/>
          <w:szCs w:val="24"/>
        </w:rPr>
        <w:t xml:space="preserve"> </w:t>
      </w:r>
      <w:r w:rsidR="00084349">
        <w:rPr>
          <w:rFonts w:ascii="Times New Roman" w:hAnsi="Times New Roman" w:cs="Times New Roman"/>
          <w:sz w:val="24"/>
          <w:szCs w:val="24"/>
        </w:rPr>
        <w:tab/>
      </w:r>
      <w:r w:rsidR="00084349">
        <w:rPr>
          <w:rFonts w:ascii="Times New Roman" w:hAnsi="Times New Roman" w:cs="Times New Roman"/>
          <w:sz w:val="24"/>
          <w:szCs w:val="24"/>
        </w:rPr>
        <w:tab/>
      </w:r>
      <w:r w:rsidR="00084349">
        <w:rPr>
          <w:rFonts w:ascii="Times New Roman" w:hAnsi="Times New Roman" w:cs="Times New Roman"/>
          <w:sz w:val="24"/>
          <w:szCs w:val="24"/>
        </w:rPr>
        <w:tab/>
      </w:r>
      <w:r w:rsidRPr="00084349">
        <w:rPr>
          <w:rFonts w:ascii="Times New Roman" w:hAnsi="Times New Roman" w:cs="Times New Roman"/>
          <w:sz w:val="24"/>
          <w:szCs w:val="24"/>
        </w:rPr>
        <w:t xml:space="preserve"> lucrători din domeniul sănătății, asistenți sociali, </w:t>
      </w:r>
      <w:r w:rsidRPr="00084349">
        <w:rPr>
          <w:rFonts w:ascii="Times New Roman" w:hAnsi="Times New Roman" w:cs="Times New Roman"/>
          <w:b/>
          <w:bCs/>
          <w:sz w:val="24"/>
          <w:szCs w:val="24"/>
        </w:rPr>
        <w:t>profesori</w:t>
      </w:r>
      <w:r w:rsidRPr="00084349">
        <w:rPr>
          <w:rFonts w:ascii="Times New Roman" w:hAnsi="Times New Roman" w:cs="Times New Roman"/>
          <w:sz w:val="24"/>
          <w:szCs w:val="24"/>
        </w:rPr>
        <w:t>, etc.), care necesită</w:t>
      </w:r>
      <w:r w:rsidR="00084349">
        <w:rPr>
          <w:rFonts w:ascii="Times New Roman" w:hAnsi="Times New Roman" w:cs="Times New Roman"/>
          <w:sz w:val="24"/>
          <w:szCs w:val="24"/>
        </w:rPr>
        <w:t xml:space="preserve"> </w:t>
      </w:r>
      <w:r w:rsidR="00084349">
        <w:rPr>
          <w:rFonts w:ascii="Times New Roman" w:hAnsi="Times New Roman" w:cs="Times New Roman"/>
          <w:sz w:val="24"/>
          <w:szCs w:val="24"/>
        </w:rPr>
        <w:tab/>
      </w:r>
      <w:r w:rsidR="00084349">
        <w:rPr>
          <w:rFonts w:ascii="Times New Roman" w:hAnsi="Times New Roman" w:cs="Times New Roman"/>
          <w:sz w:val="24"/>
          <w:szCs w:val="24"/>
        </w:rPr>
        <w:tab/>
      </w:r>
      <w:r w:rsidR="00084349">
        <w:rPr>
          <w:rFonts w:ascii="Times New Roman" w:hAnsi="Times New Roman" w:cs="Times New Roman"/>
          <w:sz w:val="24"/>
          <w:szCs w:val="24"/>
        </w:rPr>
        <w:tab/>
      </w:r>
      <w:r w:rsidRPr="00084349">
        <w:rPr>
          <w:rFonts w:ascii="Times New Roman" w:hAnsi="Times New Roman" w:cs="Times New Roman"/>
          <w:sz w:val="24"/>
          <w:szCs w:val="24"/>
        </w:rPr>
        <w:t xml:space="preserve"> manifestări de simpatie și îngrijorare</w:t>
      </w:r>
    </w:p>
    <w:p w14:paraId="664F8D95" w14:textId="77777777" w:rsidR="00084349" w:rsidRPr="00084349" w:rsidRDefault="00A27DDE" w:rsidP="00084349">
      <w:pPr>
        <w:pStyle w:val="Listparagraf"/>
        <w:numPr>
          <w:ilvl w:val="0"/>
          <w:numId w:val="3"/>
        </w:numPr>
        <w:spacing w:after="0" w:line="360" w:lineRule="auto"/>
        <w:jc w:val="both"/>
        <w:rPr>
          <w:rFonts w:ascii="Times New Roman" w:hAnsi="Times New Roman" w:cs="Times New Roman"/>
          <w:b/>
          <w:bCs/>
          <w:sz w:val="24"/>
          <w:szCs w:val="24"/>
        </w:rPr>
      </w:pPr>
      <w:r w:rsidRPr="00084349">
        <w:rPr>
          <w:rFonts w:ascii="Times New Roman" w:hAnsi="Times New Roman" w:cs="Times New Roman"/>
          <w:sz w:val="24"/>
          <w:szCs w:val="24"/>
        </w:rPr>
        <w:t xml:space="preserve">Locurile de muncă cu caracter social (polițiști, gardieni, funcționari publici, etc.) pot necesita afișarea furiei, iritării, dominanței sau a altor emoții agresive. </w:t>
      </w:r>
    </w:p>
    <w:p w14:paraId="655E51F0" w14:textId="26F37EAE" w:rsidR="00753DC2" w:rsidRPr="00084349" w:rsidRDefault="00753DC2" w:rsidP="00614641">
      <w:pPr>
        <w:pStyle w:val="Listparagraf"/>
        <w:numPr>
          <w:ilvl w:val="1"/>
          <w:numId w:val="2"/>
        </w:numPr>
        <w:spacing w:after="0" w:line="360" w:lineRule="auto"/>
        <w:jc w:val="both"/>
        <w:rPr>
          <w:rFonts w:ascii="Times New Roman" w:hAnsi="Times New Roman" w:cs="Times New Roman"/>
          <w:b/>
          <w:bCs/>
          <w:sz w:val="24"/>
          <w:szCs w:val="24"/>
        </w:rPr>
      </w:pPr>
      <w:r w:rsidRPr="00084349">
        <w:rPr>
          <w:rFonts w:ascii="Times New Roman" w:hAnsi="Times New Roman" w:cs="Times New Roman"/>
          <w:b/>
          <w:bCs/>
          <w:sz w:val="24"/>
          <w:szCs w:val="24"/>
        </w:rPr>
        <w:t>Munca emoțională la profesori</w:t>
      </w:r>
    </w:p>
    <w:p w14:paraId="6E7A5AB9" w14:textId="4B5AF71A" w:rsidR="00753DC2" w:rsidRPr="00084349" w:rsidRDefault="00753DC2" w:rsidP="00084349">
      <w:pPr>
        <w:spacing w:after="0" w:line="360" w:lineRule="auto"/>
        <w:ind w:firstLine="1134"/>
        <w:jc w:val="both"/>
        <w:rPr>
          <w:rFonts w:ascii="Times New Roman" w:hAnsi="Times New Roman" w:cs="Times New Roman"/>
          <w:sz w:val="24"/>
          <w:szCs w:val="24"/>
        </w:rPr>
      </w:pPr>
      <w:r w:rsidRPr="00084349">
        <w:rPr>
          <w:rFonts w:ascii="Times New Roman" w:hAnsi="Times New Roman" w:cs="Times New Roman"/>
          <w:sz w:val="24"/>
          <w:szCs w:val="24"/>
        </w:rPr>
        <w:t>O meta-analiză a literaturii de specialitate referitoare la burnout-ul resimțit de profesori evidențiază faptul că există o puternică legătură de cauzalitate între acesta și munca emoțională (Chang,M., 2009). Predarea oferă oportunități de a simți apropierea și intimitatea, care la rândul lor oferă oportunități pentru multe experiențe emoționale plăcute, cum ar fi pasiunea, emoția, bucuria, mândria și speranța. Cu toate acestea, predar</w:t>
      </w:r>
      <w:r w:rsidR="006756AF" w:rsidRPr="00084349">
        <w:rPr>
          <w:rFonts w:ascii="Times New Roman" w:hAnsi="Times New Roman" w:cs="Times New Roman"/>
          <w:sz w:val="24"/>
          <w:szCs w:val="24"/>
        </w:rPr>
        <w:t>ea oferă și oportunități de a se</w:t>
      </w:r>
      <w:r w:rsidRPr="00084349">
        <w:rPr>
          <w:rFonts w:ascii="Times New Roman" w:hAnsi="Times New Roman" w:cs="Times New Roman"/>
          <w:sz w:val="24"/>
          <w:szCs w:val="24"/>
        </w:rPr>
        <w:t xml:space="preserve"> simți îngrijorați, frustrați, vinovați, furioși, neputincioși, temători, vulnerabili și dezamăgiți. Emoțiile profesorilor se schimbă zi de zi, clasă cu clasă, uneori chiar moment cu moment. Datorită complexității relațiilor profesor-elev, profesorii trebuie să se angajeze și să mențină predarea</w:t>
      </w:r>
      <w:r w:rsidR="00DB13D0" w:rsidRPr="00084349">
        <w:rPr>
          <w:rFonts w:ascii="Times New Roman" w:hAnsi="Times New Roman" w:cs="Times New Roman"/>
          <w:sz w:val="24"/>
          <w:szCs w:val="24"/>
        </w:rPr>
        <w:t>,</w:t>
      </w:r>
      <w:r w:rsidRPr="00084349">
        <w:rPr>
          <w:rFonts w:ascii="Times New Roman" w:hAnsi="Times New Roman" w:cs="Times New Roman"/>
          <w:sz w:val="24"/>
          <w:szCs w:val="24"/>
        </w:rPr>
        <w:t xml:space="preserve"> </w:t>
      </w:r>
      <w:r w:rsidR="00DB13D0" w:rsidRPr="00084349">
        <w:rPr>
          <w:rFonts w:ascii="Times New Roman" w:hAnsi="Times New Roman" w:cs="Times New Roman"/>
          <w:sz w:val="24"/>
          <w:szCs w:val="24"/>
        </w:rPr>
        <w:t xml:space="preserve">iar acest fapt </w:t>
      </w:r>
      <w:r w:rsidRPr="00084349">
        <w:rPr>
          <w:rFonts w:ascii="Times New Roman" w:hAnsi="Times New Roman" w:cs="Times New Roman"/>
          <w:sz w:val="24"/>
          <w:szCs w:val="24"/>
        </w:rPr>
        <w:t xml:space="preserve">necesită un grad extins de muncă emoțională. </w:t>
      </w:r>
    </w:p>
    <w:p w14:paraId="66F752AE" w14:textId="77777777" w:rsidR="00753DC2" w:rsidRPr="00084349" w:rsidRDefault="00753DC2" w:rsidP="00084349">
      <w:pPr>
        <w:spacing w:after="0" w:line="360" w:lineRule="auto"/>
        <w:ind w:firstLine="1134"/>
        <w:jc w:val="both"/>
        <w:rPr>
          <w:rFonts w:ascii="Times New Roman" w:hAnsi="Times New Roman" w:cs="Times New Roman"/>
          <w:sz w:val="24"/>
          <w:szCs w:val="24"/>
        </w:rPr>
      </w:pPr>
      <w:r w:rsidRPr="00084349">
        <w:rPr>
          <w:rFonts w:ascii="Times New Roman" w:hAnsi="Times New Roman" w:cs="Times New Roman"/>
          <w:sz w:val="24"/>
          <w:szCs w:val="24"/>
        </w:rPr>
        <w:t xml:space="preserve">În consecință, profesorii se pot simți epuizați de munca emoțională atunci când sunt angajați în relații elev-profesor. Profesorii se angajează adesea în muncă emoțională prin realizarea unor înțelegeri emoționale pentru a se conecta cu elevii. </w:t>
      </w:r>
      <w:r w:rsidR="00D12E39" w:rsidRPr="00084349">
        <w:rPr>
          <w:rFonts w:ascii="Times New Roman" w:hAnsi="Times New Roman" w:cs="Times New Roman"/>
          <w:sz w:val="24"/>
          <w:szCs w:val="24"/>
        </w:rPr>
        <w:t>Prin urmare, profesorii pot deveni epuizați emoțional din cauza muncii emoționale intense necesare în predare. Eforturile de reformă și relațiile de slabă calitate duc adesea la epuizarea cadrului didactic. De asemenea, profesorii se simt adesea epuizați din cauza muncii emoționale extinse în care sunt angajați pentru a menține relațiile elev-profesor.</w:t>
      </w:r>
    </w:p>
    <w:p w14:paraId="465E63A1" w14:textId="3CDF5E50" w:rsidR="00D12E39" w:rsidRPr="00084349" w:rsidRDefault="00373142" w:rsidP="00084349">
      <w:pPr>
        <w:pStyle w:val="Listparagraf"/>
        <w:spacing w:after="0" w:line="360" w:lineRule="auto"/>
        <w:ind w:left="0" w:firstLine="851"/>
        <w:jc w:val="both"/>
        <w:rPr>
          <w:rFonts w:ascii="Times New Roman" w:hAnsi="Times New Roman" w:cs="Times New Roman"/>
          <w:sz w:val="24"/>
          <w:szCs w:val="24"/>
        </w:rPr>
      </w:pPr>
      <w:r w:rsidRPr="00084349">
        <w:rPr>
          <w:rFonts w:ascii="Times New Roman" w:hAnsi="Times New Roman" w:cs="Times New Roman"/>
          <w:sz w:val="24"/>
          <w:szCs w:val="24"/>
        </w:rPr>
        <w:lastRenderedPageBreak/>
        <w:t>De asemenea, s-a</w:t>
      </w:r>
      <w:r w:rsidR="008E1CE3" w:rsidRPr="00084349">
        <w:rPr>
          <w:rFonts w:ascii="Times New Roman" w:hAnsi="Times New Roman" w:cs="Times New Roman"/>
          <w:sz w:val="24"/>
          <w:szCs w:val="24"/>
        </w:rPr>
        <w:t xml:space="preserve"> constatat că atunci când </w:t>
      </w:r>
      <w:r w:rsidR="00084349">
        <w:rPr>
          <w:rFonts w:ascii="Times New Roman" w:hAnsi="Times New Roman" w:cs="Times New Roman"/>
          <w:sz w:val="24"/>
          <w:szCs w:val="24"/>
        </w:rPr>
        <w:t xml:space="preserve">profesorii </w:t>
      </w:r>
      <w:r w:rsidR="008E1CE3" w:rsidRPr="00084349">
        <w:rPr>
          <w:rFonts w:ascii="Times New Roman" w:hAnsi="Times New Roman" w:cs="Times New Roman"/>
          <w:sz w:val="24"/>
          <w:szCs w:val="24"/>
        </w:rPr>
        <w:t>folosesc strategii de</w:t>
      </w:r>
      <w:r w:rsidRPr="00084349">
        <w:rPr>
          <w:rFonts w:ascii="Times New Roman" w:hAnsi="Times New Roman" w:cs="Times New Roman"/>
          <w:sz w:val="24"/>
          <w:szCs w:val="24"/>
        </w:rPr>
        <w:t xml:space="preserve"> acțiune la suprafață și simt</w:t>
      </w:r>
      <w:r w:rsidR="008E1CE3" w:rsidRPr="00084349">
        <w:rPr>
          <w:rFonts w:ascii="Times New Roman" w:hAnsi="Times New Roman" w:cs="Times New Roman"/>
          <w:sz w:val="24"/>
          <w:szCs w:val="24"/>
        </w:rPr>
        <w:t xml:space="preserve"> în mod natural emoțiile, asocierea este scăzută. Cu toate acestea, acțiunea profundă crește asocierea dintre </w:t>
      </w:r>
      <w:r w:rsidRPr="00084349">
        <w:rPr>
          <w:rFonts w:ascii="Times New Roman" w:hAnsi="Times New Roman" w:cs="Times New Roman"/>
          <w:sz w:val="24"/>
          <w:szCs w:val="24"/>
        </w:rPr>
        <w:t xml:space="preserve">perceperea stilului de leadership servant </w:t>
      </w:r>
      <w:r w:rsidR="008E1CE3" w:rsidRPr="00084349">
        <w:rPr>
          <w:rFonts w:ascii="Times New Roman" w:hAnsi="Times New Roman" w:cs="Times New Roman"/>
          <w:sz w:val="24"/>
          <w:szCs w:val="24"/>
        </w:rPr>
        <w:t xml:space="preserve">și satisfacția la locul de muncă. </w:t>
      </w:r>
    </w:p>
    <w:p w14:paraId="2F3AAF99" w14:textId="6313F595" w:rsidR="00084349" w:rsidRDefault="00373142" w:rsidP="0098102E">
      <w:pPr>
        <w:pStyle w:val="Listparagraf"/>
        <w:spacing w:after="0" w:line="360" w:lineRule="auto"/>
        <w:ind w:left="0" w:firstLine="851"/>
        <w:jc w:val="both"/>
        <w:rPr>
          <w:rFonts w:ascii="Times New Roman" w:hAnsi="Times New Roman" w:cs="Times New Roman"/>
          <w:sz w:val="24"/>
          <w:szCs w:val="24"/>
        </w:rPr>
      </w:pPr>
      <w:r w:rsidRPr="00084349">
        <w:rPr>
          <w:rFonts w:ascii="Times New Roman" w:hAnsi="Times New Roman" w:cs="Times New Roman"/>
          <w:sz w:val="24"/>
          <w:szCs w:val="24"/>
        </w:rPr>
        <w:t>Cu toate acestea, acțiunea profundă poate crește asocierea, ceea ce implică faptul că liderii ar trebui să utilizeze strategii mai  profunde pentru a face față evenimentelor afective din organizații. Descoperirile susțin ideea că exprimarea de către lideri a emoțiilor simțite natural scade relația pozitivă dintre creșterea valorii în beneficiul comunității și satisfacția la locul de muncă. Acest lucru indică faptul că organizațiile ar trebui să îi conștientizeze pe lideri sau să afle mai multe despre regulile de afișare emoțională sau să stabilească reguli clare de afișare emoțională în organizații sau chiar să încurajeze liderii să depună eforturi pentru a-și afișa emoțiile conform regulilor organizaționale.</w:t>
      </w:r>
    </w:p>
    <w:p w14:paraId="04304F5E" w14:textId="77777777" w:rsidR="0098102E" w:rsidRDefault="0098102E" w:rsidP="0098102E">
      <w:pPr>
        <w:pStyle w:val="Listparagraf"/>
        <w:spacing w:after="0" w:line="360" w:lineRule="auto"/>
        <w:ind w:left="0" w:firstLine="851"/>
        <w:jc w:val="both"/>
        <w:rPr>
          <w:rFonts w:ascii="Times New Roman" w:hAnsi="Times New Roman" w:cs="Times New Roman"/>
          <w:sz w:val="24"/>
          <w:szCs w:val="24"/>
        </w:rPr>
      </w:pPr>
    </w:p>
    <w:p w14:paraId="512C6F7A" w14:textId="57FD65E4" w:rsidR="0042026B" w:rsidRPr="00084349" w:rsidRDefault="00373142" w:rsidP="00084349">
      <w:pPr>
        <w:pStyle w:val="Listparagraf"/>
        <w:spacing w:after="0" w:line="360" w:lineRule="auto"/>
        <w:ind w:left="0"/>
        <w:jc w:val="both"/>
        <w:rPr>
          <w:rFonts w:ascii="Times New Roman" w:hAnsi="Times New Roman" w:cs="Times New Roman"/>
          <w:sz w:val="24"/>
          <w:szCs w:val="24"/>
        </w:rPr>
      </w:pPr>
      <w:r w:rsidRPr="00084349">
        <w:rPr>
          <w:rFonts w:ascii="Times New Roman" w:hAnsi="Times New Roman" w:cs="Times New Roman"/>
          <w:sz w:val="24"/>
          <w:szCs w:val="24"/>
        </w:rPr>
        <w:t xml:space="preserve">Bibliografie: </w:t>
      </w:r>
    </w:p>
    <w:p w14:paraId="633C1409" w14:textId="44C2E64D" w:rsidR="00373142" w:rsidRPr="00084349" w:rsidRDefault="0042026B"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color w:val="333333"/>
          <w:sz w:val="24"/>
          <w:szCs w:val="24"/>
          <w:shd w:val="clear" w:color="auto" w:fill="FFFFFF"/>
        </w:rPr>
        <w:t>Ashforth, B. E., &amp; Humphrey, R. H. (1993). Emotional labor in service roles: The influence of identity. </w:t>
      </w:r>
      <w:r w:rsidRPr="00084349">
        <w:rPr>
          <w:rFonts w:ascii="Times New Roman" w:hAnsi="Times New Roman" w:cs="Times New Roman"/>
          <w:i/>
          <w:iCs/>
          <w:color w:val="333333"/>
          <w:sz w:val="24"/>
          <w:szCs w:val="24"/>
          <w:shd w:val="clear" w:color="auto" w:fill="FFFFFF"/>
        </w:rPr>
        <w:t>The Academy of Management Review, 18</w:t>
      </w:r>
      <w:r w:rsidRPr="00084349">
        <w:rPr>
          <w:rFonts w:ascii="Times New Roman" w:hAnsi="Times New Roman" w:cs="Times New Roman"/>
          <w:color w:val="333333"/>
          <w:sz w:val="24"/>
          <w:szCs w:val="24"/>
          <w:shd w:val="clear" w:color="auto" w:fill="FFFFFF"/>
        </w:rPr>
        <w:t>(1), 88–115. </w:t>
      </w:r>
      <w:hyperlink r:id="rId8" w:tgtFrame="_blank" w:history="1">
        <w:r w:rsidRPr="00084349">
          <w:rPr>
            <w:rFonts w:ascii="Times New Roman" w:hAnsi="Times New Roman" w:cs="Times New Roman"/>
            <w:color w:val="2C72B7"/>
            <w:sz w:val="24"/>
            <w:szCs w:val="24"/>
            <w:u w:val="single"/>
            <w:shd w:val="clear" w:color="auto" w:fill="FFFFFF"/>
          </w:rPr>
          <w:t>https://doi.org/10.2307/258824</w:t>
        </w:r>
      </w:hyperlink>
    </w:p>
    <w:p w14:paraId="12D9764A" w14:textId="5F343183" w:rsidR="004F4BC4" w:rsidRPr="00084349" w:rsidRDefault="004F4BC4"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 xml:space="preserve">Chang,M., L.(2009). An Appraisal Perspective of Teacher Burnout: Examining the Emotional  Work of Teachers, </w:t>
      </w:r>
      <w:r w:rsidRPr="00084349">
        <w:rPr>
          <w:rFonts w:ascii="Times New Roman" w:hAnsi="Times New Roman" w:cs="Times New Roman"/>
          <w:i/>
          <w:sz w:val="24"/>
          <w:szCs w:val="24"/>
        </w:rPr>
        <w:t>Educational Psychology Review,</w:t>
      </w:r>
      <w:r w:rsidRPr="00084349">
        <w:rPr>
          <w:rFonts w:ascii="Times New Roman" w:hAnsi="Times New Roman" w:cs="Times New Roman"/>
          <w:sz w:val="24"/>
          <w:szCs w:val="24"/>
        </w:rPr>
        <w:t xml:space="preserve"> 21, 193–218,  </w:t>
      </w:r>
      <w:hyperlink r:id="rId9" w:history="1">
        <w:r w:rsidRPr="00084349">
          <w:rPr>
            <w:rStyle w:val="Hyperlink"/>
            <w:rFonts w:ascii="Times New Roman" w:hAnsi="Times New Roman" w:cs="Times New Roman"/>
            <w:sz w:val="24"/>
            <w:szCs w:val="24"/>
          </w:rPr>
          <w:t>https://doi.org/10.1007/s10648-009-9106-y</w:t>
        </w:r>
      </w:hyperlink>
      <w:r w:rsidRPr="00084349">
        <w:rPr>
          <w:rFonts w:ascii="Times New Roman" w:hAnsi="Times New Roman" w:cs="Times New Roman"/>
          <w:sz w:val="24"/>
          <w:szCs w:val="24"/>
        </w:rPr>
        <w:t xml:space="preserve">  </w:t>
      </w:r>
    </w:p>
    <w:p w14:paraId="3B9BA044" w14:textId="5C63AD28" w:rsidR="004F4BC4" w:rsidRPr="00084349" w:rsidRDefault="004F4BC4"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 xml:space="preserve">Gradney, A.(2000). Emotion Regulation in the Workplace: A New Wayto Conceptualize Emotional Labor, </w:t>
      </w:r>
      <w:r w:rsidRPr="00084349">
        <w:rPr>
          <w:rFonts w:ascii="Times New Roman" w:hAnsi="Times New Roman" w:cs="Times New Roman"/>
          <w:i/>
          <w:sz w:val="24"/>
          <w:szCs w:val="24"/>
        </w:rPr>
        <w:t>Journal of occupational health psychology</w:t>
      </w:r>
      <w:r w:rsidRPr="00084349">
        <w:rPr>
          <w:rFonts w:ascii="Times New Roman" w:hAnsi="Times New Roman" w:cs="Times New Roman"/>
          <w:sz w:val="24"/>
          <w:szCs w:val="24"/>
        </w:rPr>
        <w:t xml:space="preserve">, 5(1), 95-110. </w:t>
      </w:r>
      <w:hyperlink r:id="rId10" w:history="1">
        <w:r w:rsidRPr="00084349">
          <w:rPr>
            <w:rStyle w:val="Hyperlink"/>
            <w:rFonts w:ascii="Times New Roman" w:hAnsi="Times New Roman" w:cs="Times New Roman"/>
            <w:sz w:val="24"/>
            <w:szCs w:val="24"/>
          </w:rPr>
          <w:t>https://doi.org/10.1037/1076-8998.5.1.95</w:t>
        </w:r>
      </w:hyperlink>
      <w:r w:rsidRPr="00084349">
        <w:rPr>
          <w:rFonts w:ascii="Times New Roman" w:hAnsi="Times New Roman" w:cs="Times New Roman"/>
          <w:sz w:val="24"/>
          <w:szCs w:val="24"/>
        </w:rPr>
        <w:t xml:space="preserve"> </w:t>
      </w:r>
    </w:p>
    <w:p w14:paraId="3D2B6B24" w14:textId="6651A71A" w:rsidR="00B265BC" w:rsidRPr="00084349" w:rsidRDefault="00B265BC"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Hochschild, A. R. (1983)</w:t>
      </w:r>
      <w:r w:rsidRPr="00084349">
        <w:rPr>
          <w:rFonts w:ascii="Times New Roman" w:hAnsi="Times New Roman" w:cs="Times New Roman"/>
          <w:sz w:val="24"/>
          <w:szCs w:val="24"/>
          <w:shd w:val="clear" w:color="auto" w:fill="FFFFFF"/>
        </w:rPr>
        <w:t>. The Managed Heart Commercialization of Human Feeling. Berkeley, CA University of California Press,</w:t>
      </w:r>
    </w:p>
    <w:p w14:paraId="5C60310F" w14:textId="31350D50" w:rsidR="003814B7" w:rsidRPr="00084349" w:rsidRDefault="003814B7"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 xml:space="preserve">Humphrey, R., Pollack, J.,  Hawver, T. (2008),"Leading with emotional labor", </w:t>
      </w:r>
      <w:r w:rsidRPr="00084349">
        <w:rPr>
          <w:rFonts w:ascii="Times New Roman" w:hAnsi="Times New Roman" w:cs="Times New Roman"/>
          <w:i/>
          <w:sz w:val="24"/>
          <w:szCs w:val="24"/>
        </w:rPr>
        <w:t>Journal of Managerial Psychology</w:t>
      </w:r>
      <w:r w:rsidRPr="00084349">
        <w:rPr>
          <w:rFonts w:ascii="Times New Roman" w:hAnsi="Times New Roman" w:cs="Times New Roman"/>
          <w:sz w:val="24"/>
          <w:szCs w:val="24"/>
        </w:rPr>
        <w:t xml:space="preserve">,  23 (2), 151 – 168, </w:t>
      </w:r>
      <w:hyperlink r:id="rId11" w:history="1">
        <w:r w:rsidRPr="00084349">
          <w:rPr>
            <w:rStyle w:val="Hyperlink"/>
            <w:rFonts w:ascii="Times New Roman" w:hAnsi="Times New Roman" w:cs="Times New Roman"/>
            <w:sz w:val="24"/>
            <w:szCs w:val="24"/>
          </w:rPr>
          <w:t>http://dx.doi.org/10.1108/02683940810850790</w:t>
        </w:r>
      </w:hyperlink>
      <w:r w:rsidRPr="00084349">
        <w:rPr>
          <w:rFonts w:ascii="Times New Roman" w:hAnsi="Times New Roman" w:cs="Times New Roman"/>
          <w:sz w:val="24"/>
          <w:szCs w:val="24"/>
        </w:rPr>
        <w:t xml:space="preserve"> </w:t>
      </w:r>
    </w:p>
    <w:p w14:paraId="7146FCEA" w14:textId="76FF5D02" w:rsidR="004F4BC4" w:rsidRPr="00084349" w:rsidRDefault="003814B7"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 xml:space="preserve">Humphrey, H., R., Ashforth, B.,E., Diefendorff, J., M.(2015). The bright side of emotional labor, </w:t>
      </w:r>
      <w:r w:rsidRPr="00084349">
        <w:rPr>
          <w:rFonts w:ascii="Times New Roman" w:hAnsi="Times New Roman" w:cs="Times New Roman"/>
          <w:i/>
          <w:sz w:val="24"/>
          <w:szCs w:val="24"/>
        </w:rPr>
        <w:t xml:space="preserve">Journal of Organizational Behavior, </w:t>
      </w:r>
      <w:r w:rsidRPr="00084349">
        <w:rPr>
          <w:rFonts w:ascii="Times New Roman" w:hAnsi="Times New Roman" w:cs="Times New Roman"/>
          <w:sz w:val="24"/>
          <w:szCs w:val="24"/>
        </w:rPr>
        <w:t xml:space="preserve"> 36, 749–769, </w:t>
      </w:r>
      <w:hyperlink r:id="rId12" w:history="1">
        <w:r w:rsidRPr="00084349">
          <w:rPr>
            <w:rStyle w:val="Hyperlink"/>
            <w:rFonts w:ascii="Times New Roman" w:hAnsi="Times New Roman" w:cs="Times New Roman"/>
            <w:sz w:val="24"/>
            <w:szCs w:val="24"/>
          </w:rPr>
          <w:t>https://doi.org/10.1002/job.2019</w:t>
        </w:r>
      </w:hyperlink>
      <w:r w:rsidRPr="00084349">
        <w:rPr>
          <w:rFonts w:ascii="Times New Roman" w:hAnsi="Times New Roman" w:cs="Times New Roman"/>
          <w:sz w:val="24"/>
          <w:szCs w:val="24"/>
        </w:rPr>
        <w:t xml:space="preserve"> </w:t>
      </w:r>
    </w:p>
    <w:p w14:paraId="4B618F7F" w14:textId="66065DD4" w:rsidR="003814B7" w:rsidRPr="00084349" w:rsidRDefault="003814B7" w:rsidP="00084349">
      <w:pPr>
        <w:pStyle w:val="Listparagraf"/>
        <w:numPr>
          <w:ilvl w:val="0"/>
          <w:numId w:val="4"/>
        </w:numPr>
        <w:spacing w:after="0" w:line="360" w:lineRule="auto"/>
        <w:jc w:val="both"/>
        <w:rPr>
          <w:rFonts w:ascii="Times New Roman" w:hAnsi="Times New Roman" w:cs="Times New Roman"/>
          <w:sz w:val="24"/>
          <w:szCs w:val="24"/>
        </w:rPr>
      </w:pPr>
      <w:r w:rsidRPr="00084349">
        <w:rPr>
          <w:rFonts w:ascii="Times New Roman" w:hAnsi="Times New Roman" w:cs="Times New Roman"/>
          <w:sz w:val="24"/>
          <w:szCs w:val="24"/>
        </w:rPr>
        <w:t>Li, Y., Mehmood, K., Zhang, X., Crossin, C.(2019)</w:t>
      </w:r>
      <w:r w:rsidR="00CE5E89" w:rsidRPr="00084349">
        <w:rPr>
          <w:rFonts w:ascii="Times New Roman" w:hAnsi="Times New Roman" w:cs="Times New Roman"/>
          <w:sz w:val="24"/>
          <w:szCs w:val="24"/>
        </w:rPr>
        <w:t xml:space="preserve">. A multilevel study of Leaders’ emotional labor on Servant leadership and job Satisfaction, </w:t>
      </w:r>
      <w:r w:rsidR="00CE5E89" w:rsidRPr="00084349">
        <w:rPr>
          <w:rFonts w:ascii="Times New Roman" w:hAnsi="Times New Roman" w:cs="Times New Roman"/>
          <w:i/>
          <w:sz w:val="24"/>
          <w:szCs w:val="24"/>
        </w:rPr>
        <w:t xml:space="preserve">Research on Emotion in Organizations, </w:t>
      </w:r>
      <w:r w:rsidR="00CE5E89" w:rsidRPr="00084349">
        <w:rPr>
          <w:rFonts w:ascii="Times New Roman" w:hAnsi="Times New Roman" w:cs="Times New Roman"/>
          <w:sz w:val="24"/>
          <w:szCs w:val="24"/>
        </w:rPr>
        <w:t xml:space="preserve">15, 47-67, </w:t>
      </w:r>
      <w:hyperlink r:id="rId13" w:history="1">
        <w:r w:rsidR="00CE5E89" w:rsidRPr="00084349">
          <w:rPr>
            <w:rStyle w:val="Hyperlink"/>
            <w:rFonts w:ascii="Times New Roman" w:hAnsi="Times New Roman" w:cs="Times New Roman"/>
            <w:sz w:val="24"/>
            <w:szCs w:val="24"/>
          </w:rPr>
          <w:t>http://dx.doi.org/10.1108/S1746-979120190000015008</w:t>
        </w:r>
      </w:hyperlink>
      <w:r w:rsidR="00CE5E89" w:rsidRPr="00084349">
        <w:rPr>
          <w:rFonts w:ascii="Times New Roman" w:hAnsi="Times New Roman" w:cs="Times New Roman"/>
          <w:sz w:val="24"/>
          <w:szCs w:val="24"/>
        </w:rPr>
        <w:t xml:space="preserve"> </w:t>
      </w:r>
    </w:p>
    <w:p w14:paraId="717DF648" w14:textId="3D2F6E0D" w:rsidR="00831396" w:rsidRPr="00084349" w:rsidRDefault="00831396" w:rsidP="00084349">
      <w:pPr>
        <w:pStyle w:val="Listparagraf"/>
        <w:numPr>
          <w:ilvl w:val="0"/>
          <w:numId w:val="4"/>
        </w:numPr>
        <w:spacing w:after="0" w:line="360" w:lineRule="auto"/>
        <w:jc w:val="both"/>
        <w:rPr>
          <w:rFonts w:ascii="Times New Roman" w:hAnsi="Times New Roman" w:cs="Times New Roman"/>
          <w:sz w:val="24"/>
          <w:szCs w:val="24"/>
        </w:rPr>
      </w:pPr>
      <w:r w:rsidRPr="00084349">
        <w:rPr>
          <w:rStyle w:val="Accentuat"/>
          <w:rFonts w:ascii="Times New Roman" w:hAnsi="Times New Roman" w:cs="Times New Roman"/>
          <w:i w:val="0"/>
          <w:iCs w:val="0"/>
          <w:sz w:val="24"/>
          <w:szCs w:val="24"/>
          <w:shd w:val="clear" w:color="auto" w:fill="FFFFFF"/>
        </w:rPr>
        <w:t>Steinberg</w:t>
      </w:r>
      <w:r w:rsidRPr="00084349">
        <w:rPr>
          <w:rFonts w:ascii="Times New Roman" w:hAnsi="Times New Roman" w:cs="Times New Roman"/>
          <w:sz w:val="24"/>
          <w:szCs w:val="24"/>
          <w:shd w:val="clear" w:color="auto" w:fill="FFFFFF"/>
        </w:rPr>
        <w:t>, R. J., Figart, D. M. (1999). </w:t>
      </w:r>
      <w:r w:rsidRPr="00084349">
        <w:rPr>
          <w:rStyle w:val="Accentuat"/>
          <w:rFonts w:ascii="Times New Roman" w:hAnsi="Times New Roman" w:cs="Times New Roman"/>
          <w:i w:val="0"/>
          <w:iCs w:val="0"/>
          <w:sz w:val="24"/>
          <w:szCs w:val="24"/>
          <w:shd w:val="clear" w:color="auto" w:fill="FFFFFF"/>
        </w:rPr>
        <w:t>Emotional labor since</w:t>
      </w:r>
      <w:r w:rsidRPr="00084349">
        <w:rPr>
          <w:rFonts w:ascii="Times New Roman" w:hAnsi="Times New Roman" w:cs="Times New Roman"/>
          <w:sz w:val="24"/>
          <w:szCs w:val="24"/>
          <w:shd w:val="clear" w:color="auto" w:fill="FFFFFF"/>
        </w:rPr>
        <w:t> The </w:t>
      </w:r>
      <w:r w:rsidRPr="00084349">
        <w:rPr>
          <w:rStyle w:val="Accentuat"/>
          <w:rFonts w:ascii="Times New Roman" w:hAnsi="Times New Roman" w:cs="Times New Roman"/>
          <w:i w:val="0"/>
          <w:iCs w:val="0"/>
          <w:sz w:val="24"/>
          <w:szCs w:val="24"/>
          <w:shd w:val="clear" w:color="auto" w:fill="FFFFFF"/>
        </w:rPr>
        <w:t>managed heart</w:t>
      </w:r>
      <w:r w:rsidRPr="00084349">
        <w:rPr>
          <w:rFonts w:ascii="Times New Roman" w:hAnsi="Times New Roman" w:cs="Times New Roman"/>
          <w:sz w:val="24"/>
          <w:szCs w:val="24"/>
          <w:shd w:val="clear" w:color="auto" w:fill="FFFFFF"/>
        </w:rPr>
        <w:t>. Annals of the American Academy of Political and Social Science, 561, 8-26.</w:t>
      </w:r>
    </w:p>
    <w:p w14:paraId="51DC28B3" w14:textId="1D2DC57E" w:rsidR="007D3DFB" w:rsidRPr="00BC16EA" w:rsidRDefault="007D3DFB" w:rsidP="0098102E">
      <w:pPr>
        <w:pStyle w:val="Listparagraf"/>
        <w:spacing w:after="0" w:line="360" w:lineRule="auto"/>
        <w:jc w:val="both"/>
        <w:rPr>
          <w:rFonts w:ascii="Times New Roman" w:hAnsi="Times New Roman" w:cs="Times New Roman"/>
          <w:sz w:val="24"/>
          <w:szCs w:val="24"/>
        </w:rPr>
      </w:pPr>
    </w:p>
    <w:sectPr w:rsidR="007D3DFB" w:rsidRPr="00BC16EA" w:rsidSect="0072109F">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8CF39" w14:textId="77777777" w:rsidR="00483A60" w:rsidRDefault="00483A60" w:rsidP="00CE5E89">
      <w:pPr>
        <w:spacing w:after="0" w:line="240" w:lineRule="auto"/>
      </w:pPr>
      <w:r>
        <w:separator/>
      </w:r>
    </w:p>
  </w:endnote>
  <w:endnote w:type="continuationSeparator" w:id="0">
    <w:p w14:paraId="0FB5A26B" w14:textId="77777777" w:rsidR="00483A60" w:rsidRDefault="00483A60" w:rsidP="00CE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1233604"/>
      <w:docPartObj>
        <w:docPartGallery w:val="Page Numbers (Bottom of Page)"/>
        <w:docPartUnique/>
      </w:docPartObj>
    </w:sdtPr>
    <w:sdtEndPr>
      <w:rPr>
        <w:noProof/>
      </w:rPr>
    </w:sdtEndPr>
    <w:sdtContent>
      <w:p w14:paraId="79793391" w14:textId="000F4AC1" w:rsidR="0098102E" w:rsidRDefault="0098102E">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5A31BD53" w14:textId="77777777" w:rsidR="00CE5E89" w:rsidRDefault="00CE5E8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80E7F" w14:textId="77777777" w:rsidR="00483A60" w:rsidRDefault="00483A60" w:rsidP="00CE5E89">
      <w:pPr>
        <w:spacing w:after="0" w:line="240" w:lineRule="auto"/>
      </w:pPr>
      <w:r>
        <w:separator/>
      </w:r>
    </w:p>
  </w:footnote>
  <w:footnote w:type="continuationSeparator" w:id="0">
    <w:p w14:paraId="0CC9A636" w14:textId="77777777" w:rsidR="00483A60" w:rsidRDefault="00483A60" w:rsidP="00CE5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2A4AE2"/>
    <w:multiLevelType w:val="hybridMultilevel"/>
    <w:tmpl w:val="2FD69B50"/>
    <w:lvl w:ilvl="0" w:tplc="0418000D">
      <w:start w:val="1"/>
      <w:numFmt w:val="bullet"/>
      <w:lvlText w:val=""/>
      <w:lvlJc w:val="left"/>
      <w:pPr>
        <w:ind w:left="1495" w:hanging="360"/>
      </w:pPr>
      <w:rPr>
        <w:rFonts w:ascii="Wingdings" w:hAnsi="Wingdings" w:hint="default"/>
      </w:rPr>
    </w:lvl>
    <w:lvl w:ilvl="1" w:tplc="04180003">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1" w15:restartNumberingAfterBreak="0">
    <w:nsid w:val="4CDB2356"/>
    <w:multiLevelType w:val="multilevel"/>
    <w:tmpl w:val="DFDEC7B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2" w15:restartNumberingAfterBreak="0">
    <w:nsid w:val="57535EDF"/>
    <w:multiLevelType w:val="hybridMultilevel"/>
    <w:tmpl w:val="8B8E39BE"/>
    <w:lvl w:ilvl="0" w:tplc="0418000F">
      <w:start w:val="1"/>
      <w:numFmt w:val="decimal"/>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FD373BC"/>
    <w:multiLevelType w:val="hybridMultilevel"/>
    <w:tmpl w:val="909087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66368232">
    <w:abstractNumId w:val="3"/>
  </w:num>
  <w:num w:numId="2" w16cid:durableId="301618078">
    <w:abstractNumId w:val="1"/>
  </w:num>
  <w:num w:numId="3" w16cid:durableId="675763228">
    <w:abstractNumId w:val="0"/>
  </w:num>
  <w:num w:numId="4" w16cid:durableId="437525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727"/>
    <w:rsid w:val="000830BC"/>
    <w:rsid w:val="000835E2"/>
    <w:rsid w:val="00084349"/>
    <w:rsid w:val="0010773D"/>
    <w:rsid w:val="00221EF7"/>
    <w:rsid w:val="00373142"/>
    <w:rsid w:val="00377076"/>
    <w:rsid w:val="003814B7"/>
    <w:rsid w:val="0042026B"/>
    <w:rsid w:val="00483A60"/>
    <w:rsid w:val="00487D41"/>
    <w:rsid w:val="004F4BC4"/>
    <w:rsid w:val="00535751"/>
    <w:rsid w:val="00580C51"/>
    <w:rsid w:val="00604E74"/>
    <w:rsid w:val="00635321"/>
    <w:rsid w:val="006756AF"/>
    <w:rsid w:val="0072109F"/>
    <w:rsid w:val="00722EB7"/>
    <w:rsid w:val="00726727"/>
    <w:rsid w:val="007343DB"/>
    <w:rsid w:val="00753DC2"/>
    <w:rsid w:val="00764B6F"/>
    <w:rsid w:val="007D3DFB"/>
    <w:rsid w:val="00831396"/>
    <w:rsid w:val="00866090"/>
    <w:rsid w:val="008E1CE3"/>
    <w:rsid w:val="00956D54"/>
    <w:rsid w:val="0098102E"/>
    <w:rsid w:val="009A356E"/>
    <w:rsid w:val="009B00BC"/>
    <w:rsid w:val="00A27DDE"/>
    <w:rsid w:val="00A51F51"/>
    <w:rsid w:val="00AA7A19"/>
    <w:rsid w:val="00B265BC"/>
    <w:rsid w:val="00BC16EA"/>
    <w:rsid w:val="00CB11AE"/>
    <w:rsid w:val="00CD0455"/>
    <w:rsid w:val="00CD35BC"/>
    <w:rsid w:val="00CE5E89"/>
    <w:rsid w:val="00D12E39"/>
    <w:rsid w:val="00D244AF"/>
    <w:rsid w:val="00DB13D0"/>
    <w:rsid w:val="00DB3419"/>
    <w:rsid w:val="00DD2373"/>
    <w:rsid w:val="00DD59CC"/>
    <w:rsid w:val="00E570FC"/>
    <w:rsid w:val="00E73838"/>
    <w:rsid w:val="00EB5C8C"/>
    <w:rsid w:val="00F5653F"/>
    <w:rsid w:val="00F83E05"/>
    <w:rsid w:val="00FD70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1B786"/>
  <w15:docId w15:val="{A1D073BC-41C9-4AB8-8879-1A45789D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B00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D3DFB"/>
    <w:pPr>
      <w:ind w:left="720"/>
      <w:contextualSpacing/>
    </w:pPr>
  </w:style>
  <w:style w:type="character" w:styleId="Hyperlink">
    <w:name w:val="Hyperlink"/>
    <w:basedOn w:val="Fontdeparagrafimplicit"/>
    <w:uiPriority w:val="99"/>
    <w:unhideWhenUsed/>
    <w:rsid w:val="004F4BC4"/>
    <w:rPr>
      <w:color w:val="0000FF" w:themeColor="hyperlink"/>
      <w:u w:val="single"/>
    </w:rPr>
  </w:style>
  <w:style w:type="paragraph" w:styleId="Antet">
    <w:name w:val="header"/>
    <w:basedOn w:val="Normal"/>
    <w:link w:val="AntetCaracter"/>
    <w:uiPriority w:val="99"/>
    <w:unhideWhenUsed/>
    <w:rsid w:val="00CE5E8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CE5E89"/>
  </w:style>
  <w:style w:type="paragraph" w:styleId="Subsol">
    <w:name w:val="footer"/>
    <w:basedOn w:val="Normal"/>
    <w:link w:val="SubsolCaracter"/>
    <w:uiPriority w:val="99"/>
    <w:unhideWhenUsed/>
    <w:rsid w:val="00CE5E8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CE5E89"/>
  </w:style>
  <w:style w:type="character" w:customStyle="1" w:styleId="Titlu1Caracter">
    <w:name w:val="Titlu 1 Caracter"/>
    <w:basedOn w:val="Fontdeparagrafimplicit"/>
    <w:link w:val="Titlu1"/>
    <w:uiPriority w:val="9"/>
    <w:rsid w:val="009B00BC"/>
    <w:rPr>
      <w:rFonts w:asciiTheme="majorHAnsi" w:eastAsiaTheme="majorEastAsia" w:hAnsiTheme="majorHAnsi" w:cstheme="majorBidi"/>
      <w:b/>
      <w:bCs/>
      <w:color w:val="365F91" w:themeColor="accent1" w:themeShade="BF"/>
      <w:sz w:val="28"/>
      <w:szCs w:val="28"/>
    </w:rPr>
  </w:style>
  <w:style w:type="paragraph" w:styleId="Titlucuprins">
    <w:name w:val="TOC Heading"/>
    <w:basedOn w:val="Titlu1"/>
    <w:next w:val="Normal"/>
    <w:uiPriority w:val="39"/>
    <w:semiHidden/>
    <w:unhideWhenUsed/>
    <w:qFormat/>
    <w:rsid w:val="009B00BC"/>
    <w:pPr>
      <w:outlineLvl w:val="9"/>
    </w:pPr>
    <w:rPr>
      <w:lang w:eastAsia="ro-RO"/>
    </w:rPr>
  </w:style>
  <w:style w:type="paragraph" w:styleId="Cuprins2">
    <w:name w:val="toc 2"/>
    <w:basedOn w:val="Normal"/>
    <w:next w:val="Normal"/>
    <w:autoRedefine/>
    <w:uiPriority w:val="39"/>
    <w:semiHidden/>
    <w:unhideWhenUsed/>
    <w:qFormat/>
    <w:rsid w:val="009B00BC"/>
    <w:pPr>
      <w:spacing w:after="100"/>
      <w:ind w:left="220"/>
    </w:pPr>
    <w:rPr>
      <w:rFonts w:eastAsiaTheme="minorEastAsia"/>
      <w:lang w:eastAsia="ro-RO"/>
    </w:rPr>
  </w:style>
  <w:style w:type="paragraph" w:styleId="Cuprins1">
    <w:name w:val="toc 1"/>
    <w:basedOn w:val="Normal"/>
    <w:next w:val="Normal"/>
    <w:autoRedefine/>
    <w:uiPriority w:val="39"/>
    <w:semiHidden/>
    <w:unhideWhenUsed/>
    <w:qFormat/>
    <w:rsid w:val="009B00BC"/>
    <w:pPr>
      <w:spacing w:after="100"/>
    </w:pPr>
    <w:rPr>
      <w:rFonts w:eastAsiaTheme="minorEastAsia"/>
      <w:lang w:eastAsia="ro-RO"/>
    </w:rPr>
  </w:style>
  <w:style w:type="paragraph" w:styleId="Cuprins3">
    <w:name w:val="toc 3"/>
    <w:basedOn w:val="Normal"/>
    <w:next w:val="Normal"/>
    <w:autoRedefine/>
    <w:uiPriority w:val="39"/>
    <w:unhideWhenUsed/>
    <w:qFormat/>
    <w:rsid w:val="009B00BC"/>
    <w:pPr>
      <w:spacing w:after="100"/>
      <w:ind w:left="440"/>
    </w:pPr>
    <w:rPr>
      <w:rFonts w:eastAsiaTheme="minorEastAsia"/>
      <w:lang w:eastAsia="ro-RO"/>
    </w:rPr>
  </w:style>
  <w:style w:type="paragraph" w:styleId="TextnBalon">
    <w:name w:val="Balloon Text"/>
    <w:basedOn w:val="Normal"/>
    <w:link w:val="TextnBalonCaracter"/>
    <w:uiPriority w:val="99"/>
    <w:semiHidden/>
    <w:unhideWhenUsed/>
    <w:rsid w:val="009B00B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B00BC"/>
    <w:rPr>
      <w:rFonts w:ascii="Tahoma" w:hAnsi="Tahoma" w:cs="Tahoma"/>
      <w:sz w:val="16"/>
      <w:szCs w:val="16"/>
    </w:rPr>
  </w:style>
  <w:style w:type="paragraph" w:styleId="NormalWeb">
    <w:name w:val="Normal (Web)"/>
    <w:basedOn w:val="Normal"/>
    <w:uiPriority w:val="99"/>
    <w:unhideWhenUsed/>
    <w:rsid w:val="00764B6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apple-tab-span">
    <w:name w:val="apple-tab-span"/>
    <w:basedOn w:val="Fontdeparagrafimplicit"/>
    <w:rsid w:val="00764B6F"/>
  </w:style>
  <w:style w:type="character" w:styleId="Accentuat">
    <w:name w:val="Emphasis"/>
    <w:basedOn w:val="Fontdeparagrafimplicit"/>
    <w:uiPriority w:val="20"/>
    <w:qFormat/>
    <w:rsid w:val="00831396"/>
    <w:rPr>
      <w:i/>
      <w:iCs/>
    </w:rPr>
  </w:style>
  <w:style w:type="paragraph" w:styleId="Textnotdesubsol">
    <w:name w:val="footnote text"/>
    <w:basedOn w:val="Normal"/>
    <w:link w:val="TextnotdesubsolCaracter"/>
    <w:uiPriority w:val="99"/>
    <w:semiHidden/>
    <w:unhideWhenUsed/>
    <w:rsid w:val="00831396"/>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831396"/>
    <w:rPr>
      <w:sz w:val="20"/>
      <w:szCs w:val="20"/>
    </w:rPr>
  </w:style>
  <w:style w:type="character" w:styleId="Referinnotdesubsol">
    <w:name w:val="footnote reference"/>
    <w:basedOn w:val="Fontdeparagrafimplicit"/>
    <w:uiPriority w:val="99"/>
    <w:semiHidden/>
    <w:unhideWhenUsed/>
    <w:rsid w:val="008313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172293">
      <w:bodyDiv w:val="1"/>
      <w:marLeft w:val="0"/>
      <w:marRight w:val="0"/>
      <w:marTop w:val="0"/>
      <w:marBottom w:val="0"/>
      <w:divBdr>
        <w:top w:val="none" w:sz="0" w:space="0" w:color="auto"/>
        <w:left w:val="none" w:sz="0" w:space="0" w:color="auto"/>
        <w:bottom w:val="none" w:sz="0" w:space="0" w:color="auto"/>
        <w:right w:val="none" w:sz="0" w:space="0" w:color="auto"/>
      </w:divBdr>
    </w:div>
    <w:div w:id="162577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2307/258824" TargetMode="External"/><Relationship Id="rId13" Type="http://schemas.openxmlformats.org/officeDocument/2006/relationships/hyperlink" Target="http://dx.doi.org/10.1108/S1746-97912019000001500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2/job.20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08/0268394081085079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37/1076-8998.5.1.95" TargetMode="External"/><Relationship Id="rId4" Type="http://schemas.openxmlformats.org/officeDocument/2006/relationships/settings" Target="settings.xml"/><Relationship Id="rId9" Type="http://schemas.openxmlformats.org/officeDocument/2006/relationships/hyperlink" Target="https://doi.org/10.1007/s10648-009-9106-y" TargetMode="External"/><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E6EF4-08B6-4C2F-B3AA-EB6871F3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1684</Words>
  <Characters>9772</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cp:lastPrinted>2023-05-08T18:55:00Z</cp:lastPrinted>
  <dcterms:created xsi:type="dcterms:W3CDTF">2024-07-02T16:12:00Z</dcterms:created>
  <dcterms:modified xsi:type="dcterms:W3CDTF">2024-07-02T16:12:00Z</dcterms:modified>
</cp:coreProperties>
</file>