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793F0D" w14:textId="54CA13E4" w:rsidR="00DE643A" w:rsidRPr="00C700C3" w:rsidRDefault="00C700C3" w:rsidP="00DE643A">
      <w:pPr>
        <w:spacing w:line="360" w:lineRule="auto"/>
        <w:ind w:firstLine="720"/>
        <w:jc w:val="center"/>
        <w:rPr>
          <w:b/>
          <w:iCs/>
          <w:lang w:val="ro-RO" w:eastAsia="ro-RO"/>
        </w:rPr>
      </w:pPr>
      <w:r>
        <w:rPr>
          <w:b/>
          <w:iCs/>
          <w:lang w:val="ro-RO" w:eastAsia="ro-RO"/>
        </w:rPr>
        <w:t>I</w:t>
      </w:r>
      <w:r w:rsidRPr="00C700C3">
        <w:rPr>
          <w:b/>
          <w:iCs/>
          <w:lang w:val="ro-RO" w:eastAsia="ro-RO"/>
        </w:rPr>
        <w:t>nterpretări</w:t>
      </w:r>
      <w:r>
        <w:rPr>
          <w:b/>
          <w:iCs/>
          <w:lang w:val="ro-RO" w:eastAsia="ro-RO"/>
        </w:rPr>
        <w:t xml:space="preserve">le </w:t>
      </w:r>
      <w:r w:rsidRPr="00C700C3">
        <w:rPr>
          <w:b/>
          <w:iCs/>
          <w:lang w:val="ro-RO" w:eastAsia="ro-RO"/>
        </w:rPr>
        <w:t>posibile</w:t>
      </w:r>
      <w:r>
        <w:rPr>
          <w:b/>
          <w:iCs/>
          <w:lang w:val="ro-RO" w:eastAsia="ro-RO"/>
        </w:rPr>
        <w:t xml:space="preserve"> ale dialogului Republica</w:t>
      </w:r>
    </w:p>
    <w:p w14:paraId="4C74999B" w14:textId="77777777" w:rsidR="00DE643A" w:rsidRDefault="00DE643A" w:rsidP="00DE643A">
      <w:pPr>
        <w:spacing w:line="360" w:lineRule="auto"/>
        <w:ind w:firstLine="720"/>
        <w:jc w:val="right"/>
        <w:rPr>
          <w:b/>
          <w:lang w:val="ro-RO" w:eastAsia="ro-RO"/>
        </w:rPr>
      </w:pPr>
      <w:r>
        <w:rPr>
          <w:b/>
          <w:lang w:val="ro-RO" w:eastAsia="ro-RO"/>
        </w:rPr>
        <w:t xml:space="preserve">Prof. Mirela Sandu </w:t>
      </w:r>
    </w:p>
    <w:p w14:paraId="3035BEE1" w14:textId="77777777" w:rsidR="00DE643A" w:rsidRDefault="00DE643A" w:rsidP="00DE643A">
      <w:pPr>
        <w:spacing w:line="360" w:lineRule="auto"/>
        <w:ind w:firstLine="720"/>
        <w:jc w:val="right"/>
        <w:rPr>
          <w:b/>
          <w:lang w:val="ro-RO" w:eastAsia="ro-RO"/>
        </w:rPr>
      </w:pPr>
      <w:r>
        <w:rPr>
          <w:b/>
          <w:lang w:val="ro-RO" w:eastAsia="ro-RO"/>
        </w:rPr>
        <w:t xml:space="preserve">Colegiul Național Catolic </w:t>
      </w:r>
      <w:r>
        <w:rPr>
          <w:b/>
          <w:lang w:eastAsia="ro-RO"/>
        </w:rPr>
        <w:t>“Sf. Iosif” Bac</w:t>
      </w:r>
      <w:r>
        <w:rPr>
          <w:b/>
          <w:lang w:val="ro-RO" w:eastAsia="ro-RO"/>
        </w:rPr>
        <w:t>ău</w:t>
      </w:r>
    </w:p>
    <w:p w14:paraId="18E882FA" w14:textId="77777777" w:rsidR="00DE643A" w:rsidRPr="00826F7D" w:rsidRDefault="00DE643A" w:rsidP="00DE643A">
      <w:pPr>
        <w:spacing w:line="360" w:lineRule="auto"/>
        <w:ind w:firstLine="720"/>
        <w:jc w:val="right"/>
        <w:rPr>
          <w:b/>
          <w:lang w:val="ro-RO" w:eastAsia="ro-RO"/>
        </w:rPr>
      </w:pPr>
      <w:r>
        <w:rPr>
          <w:b/>
          <w:lang w:val="ro-RO" w:eastAsia="ro-RO"/>
        </w:rPr>
        <w:t>Jud. Bacău</w:t>
      </w:r>
    </w:p>
    <w:p w14:paraId="2AF55E01" w14:textId="77777777" w:rsidR="00BD6552" w:rsidRPr="00BD6552" w:rsidRDefault="00BD6552" w:rsidP="00101D1F">
      <w:pPr>
        <w:pStyle w:val="Corptext"/>
        <w:widowControl w:val="0"/>
        <w:tabs>
          <w:tab w:val="clear" w:pos="540"/>
          <w:tab w:val="clear" w:pos="2880"/>
        </w:tabs>
        <w:overflowPunct/>
        <w:autoSpaceDE/>
        <w:autoSpaceDN/>
        <w:adjustRightInd/>
        <w:spacing w:before="0" w:line="360" w:lineRule="auto"/>
        <w:ind w:firstLine="360"/>
        <w:jc w:val="center"/>
        <w:textAlignment w:val="auto"/>
        <w:rPr>
          <w:szCs w:val="24"/>
        </w:rPr>
      </w:pPr>
    </w:p>
    <w:p w14:paraId="22241426" w14:textId="77777777" w:rsidR="00BD6552" w:rsidRPr="00BD6552" w:rsidRDefault="00BD6552" w:rsidP="00101D1F">
      <w:pPr>
        <w:pStyle w:val="Corptext"/>
        <w:widowControl w:val="0"/>
        <w:tabs>
          <w:tab w:val="clear" w:pos="540"/>
          <w:tab w:val="clear" w:pos="2880"/>
        </w:tabs>
        <w:overflowPunct/>
        <w:autoSpaceDE/>
        <w:autoSpaceDN/>
        <w:adjustRightInd/>
        <w:spacing w:before="0" w:line="360" w:lineRule="auto"/>
        <w:ind w:firstLine="360"/>
        <w:textAlignment w:val="auto"/>
        <w:rPr>
          <w:szCs w:val="24"/>
        </w:rPr>
      </w:pPr>
      <w:r w:rsidRPr="00BD6552">
        <w:rPr>
          <w:szCs w:val="24"/>
        </w:rPr>
        <w:t xml:space="preserve">Aşa cum afirmă în lucrarea sa </w:t>
      </w:r>
      <w:r w:rsidRPr="00BD6552">
        <w:rPr>
          <w:rStyle w:val="Referinnotdesubsol"/>
          <w:szCs w:val="24"/>
        </w:rPr>
        <w:footnoteReference w:id="1"/>
      </w:r>
      <w:r w:rsidRPr="00BD6552">
        <w:rPr>
          <w:szCs w:val="24"/>
        </w:rPr>
        <w:t xml:space="preserve">Andrei Cornea dialogul </w:t>
      </w:r>
      <w:r w:rsidRPr="00BD6552">
        <w:rPr>
          <w:i/>
          <w:szCs w:val="24"/>
        </w:rPr>
        <w:t>Republica</w:t>
      </w:r>
      <w:r w:rsidRPr="00BD6552">
        <w:rPr>
          <w:szCs w:val="24"/>
        </w:rPr>
        <w:t xml:space="preserve"> a fost considerat de-a lungul timpului un text problematic, care nu ne dă prilejul unor interpretări clare ci unora substanţial diferite</w:t>
      </w:r>
      <w:r w:rsidRPr="00BD6552">
        <w:rPr>
          <w:i/>
          <w:szCs w:val="24"/>
        </w:rPr>
        <w:t>. „Platon recurge şi aici, în Republica, la o pletoră de procedee literare: disimularea eului autorial, atmosfera de „poveste”şi ficţiune dramatică, miturile şi alegoriile ce ne transpun din plin într-un regn al fanteziei”</w:t>
      </w:r>
      <w:r w:rsidRPr="00BD6552">
        <w:rPr>
          <w:szCs w:val="24"/>
        </w:rPr>
        <w:t xml:space="preserve"> </w:t>
      </w:r>
      <w:r w:rsidRPr="00BD6552">
        <w:rPr>
          <w:rStyle w:val="Referinnotdesubsol"/>
          <w:szCs w:val="24"/>
        </w:rPr>
        <w:footnoteReference w:id="2"/>
      </w:r>
      <w:r w:rsidRPr="00BD6552">
        <w:rPr>
          <w:szCs w:val="24"/>
        </w:rPr>
        <w:t xml:space="preserve">.Obscuritatea textului platonician este premisa pe care se sprijină autorul pentru a-şi susţine teza sa referitoare la faptul că tocmai „procedurile diversioniste” de care uzează Platon au avut o contribuţie principală la păstrarea operei sale dar, sunt şi modalităţile prin care autorul îşi ascunde tema filosofică reală. </w:t>
      </w:r>
    </w:p>
    <w:p w14:paraId="5D25A9BB" w14:textId="77777777" w:rsidR="00BD6552" w:rsidRPr="00BD6552" w:rsidRDefault="00BD6552" w:rsidP="00101D1F">
      <w:pPr>
        <w:pStyle w:val="Corptext"/>
        <w:widowControl w:val="0"/>
        <w:tabs>
          <w:tab w:val="clear" w:pos="540"/>
          <w:tab w:val="clear" w:pos="2880"/>
        </w:tabs>
        <w:overflowPunct/>
        <w:autoSpaceDE/>
        <w:autoSpaceDN/>
        <w:adjustRightInd/>
        <w:spacing w:before="0" w:line="360" w:lineRule="auto"/>
        <w:ind w:firstLine="360"/>
        <w:textAlignment w:val="auto"/>
        <w:rPr>
          <w:szCs w:val="24"/>
        </w:rPr>
      </w:pPr>
      <w:r w:rsidRPr="00BD6552">
        <w:rPr>
          <w:szCs w:val="24"/>
        </w:rPr>
        <w:t xml:space="preserve">Deşi are un talent literar remarcabil Platon este filosof, iar ca filosof intenţiile sale au fost analizate şi dezbătute cu mijloacele filosofiei în modalităţi diferite. O foarte bună sistematizare a principalelor direcţii contemporane a dezbaterilor din jurul dialogului </w:t>
      </w:r>
      <w:r w:rsidRPr="00BD6552">
        <w:rPr>
          <w:i/>
          <w:szCs w:val="24"/>
        </w:rPr>
        <w:t>Republica</w:t>
      </w:r>
      <w:r w:rsidRPr="00BD6552">
        <w:rPr>
          <w:szCs w:val="24"/>
        </w:rPr>
        <w:t xml:space="preserve"> o găsim în lucrarea profesorului Valentin Mureşan, </w:t>
      </w:r>
      <w:r w:rsidRPr="00BD6552">
        <w:rPr>
          <w:i/>
          <w:szCs w:val="24"/>
        </w:rPr>
        <w:t>Comentariu la Republica lui Platon</w:t>
      </w:r>
      <w:r w:rsidRPr="00BD6552">
        <w:rPr>
          <w:szCs w:val="24"/>
        </w:rPr>
        <w:t>. Citându-l pe Jacob Howland, Valentin Mureşan prezintă patru modalităţi contemporane de interpretare a lui Platon şi anume: modalitatea tradiţionalistă specifică spaţiului cultural anglo-saxon, deconstructivismul manifestat mai ales în spaţiul francez şi reprezentat prin cel mai de seamă exponent J. Derrida, neotradiţionalismul reprezentat prin M. Nussbaum , şi abordarea dialogal-dramatică cu Heidegger ca punct de plecare şi continuată prin Gadamer, Jacob Klein, Leo Strauss iar în spaţiul românesc prin Andrei Cornea.</w:t>
      </w:r>
      <w:r w:rsidRPr="00BD6552">
        <w:rPr>
          <w:rStyle w:val="Referinnotdesubsol"/>
          <w:szCs w:val="24"/>
        </w:rPr>
        <w:footnoteReference w:id="3"/>
      </w:r>
    </w:p>
    <w:p w14:paraId="08ED400E" w14:textId="77777777" w:rsidR="00BD6552" w:rsidRPr="00BD6552" w:rsidRDefault="00BD6552" w:rsidP="00101D1F">
      <w:pPr>
        <w:pStyle w:val="Corptext"/>
        <w:widowControl w:val="0"/>
        <w:tabs>
          <w:tab w:val="clear" w:pos="540"/>
          <w:tab w:val="clear" w:pos="2880"/>
        </w:tabs>
        <w:overflowPunct/>
        <w:autoSpaceDE/>
        <w:autoSpaceDN/>
        <w:adjustRightInd/>
        <w:spacing w:before="0" w:line="360" w:lineRule="auto"/>
        <w:ind w:firstLine="360"/>
        <w:textAlignment w:val="auto"/>
        <w:rPr>
          <w:szCs w:val="24"/>
        </w:rPr>
      </w:pPr>
      <w:r w:rsidRPr="00BD6552">
        <w:rPr>
          <w:szCs w:val="24"/>
        </w:rPr>
        <w:t>Analizând abordarea dialogal-dramatică în special în anexele cărţii sale, prof. Valentin Mureşan pune în evidenţă originea şi caracteristicile acestui tip de interpretare. Redau în cele ce urmează câteva idei de bază ale acestei abordări mergând pe urma textelor citate şi interpretate în lucrarea menţionată.</w:t>
      </w:r>
    </w:p>
    <w:p w14:paraId="10BF19C1" w14:textId="77777777" w:rsidR="00BD6552" w:rsidRPr="00BD6552" w:rsidRDefault="00BD6552" w:rsidP="00101D1F">
      <w:pPr>
        <w:spacing w:line="360" w:lineRule="auto"/>
        <w:ind w:firstLine="720"/>
        <w:jc w:val="both"/>
        <w:rPr>
          <w:lang w:val="ro-RO" w:eastAsia="ro-RO"/>
        </w:rPr>
      </w:pPr>
      <w:r w:rsidRPr="00BD6552">
        <w:rPr>
          <w:lang w:val="ro-RO" w:eastAsia="ro-RO"/>
        </w:rPr>
        <w:lastRenderedPageBreak/>
        <w:t xml:space="preserve">Rădăcina acestei abordări se află în comentariile antice eleniste şi neo-platonice ce </w:t>
      </w:r>
      <w:r w:rsidRPr="00BD6552">
        <w:rPr>
          <w:i/>
          <w:lang w:val="ro-RO" w:eastAsia="ro-RO"/>
        </w:rPr>
        <w:t>„subliniau caracterul alegoric al textelor platoniciene</w:t>
      </w:r>
      <w:r w:rsidRPr="00BD6552">
        <w:rPr>
          <w:lang w:val="ro-RO" w:eastAsia="ro-RO"/>
        </w:rPr>
        <w:t>”</w:t>
      </w:r>
      <w:r w:rsidRPr="00BD6552">
        <w:rPr>
          <w:rStyle w:val="Referinnotdesubsol"/>
          <w:lang w:val="ro-RO" w:eastAsia="ro-RO"/>
        </w:rPr>
        <w:footnoteReference w:id="4"/>
      </w:r>
      <w:r w:rsidRPr="00BD6552">
        <w:rPr>
          <w:lang w:val="ro-RO" w:eastAsia="ro-RO"/>
        </w:rPr>
        <w:t>şi  puneau în evidenţă că textul lui Platon este caracterizat în principal de o dimensiune dramatică şi dialogală ce trebuie abordată, pentru a fi înţeleasă, în ansamblul operei platoniciene „</w:t>
      </w:r>
      <w:r w:rsidRPr="00BD6552">
        <w:rPr>
          <w:i/>
          <w:lang w:val="ro-RO" w:eastAsia="ro-RO"/>
        </w:rPr>
        <w:t>ca pe un cosmos literar</w:t>
      </w:r>
      <w:r w:rsidRPr="00BD6552">
        <w:rPr>
          <w:lang w:val="ro-RO" w:eastAsia="ro-RO"/>
        </w:rPr>
        <w:t>”. Aceste interpretări considerau că trebuie descoperit ceea ce voia într-adevăr Platon să spună, care sunt intenţiile ascunse ale autorului dar indicate de către acesta  în dialogul  lecturat de cititor.</w:t>
      </w:r>
    </w:p>
    <w:p w14:paraId="0E4BAB3A" w14:textId="77777777" w:rsidR="00BD6552" w:rsidRPr="00BD6552" w:rsidRDefault="00BD6552" w:rsidP="00101D1F">
      <w:pPr>
        <w:spacing w:line="360" w:lineRule="auto"/>
        <w:ind w:firstLine="720"/>
        <w:jc w:val="both"/>
        <w:rPr>
          <w:lang w:val="ro-RO" w:eastAsia="ro-RO"/>
        </w:rPr>
      </w:pPr>
      <w:r w:rsidRPr="00BD6552">
        <w:rPr>
          <w:lang w:val="ro-RO" w:eastAsia="ro-RO"/>
        </w:rPr>
        <w:t xml:space="preserve">Jacob Howland, el însuşi reprezentant al acestui tip de abordare, considera că </w:t>
      </w:r>
      <w:r w:rsidRPr="00BD6552">
        <w:rPr>
          <w:i/>
          <w:lang w:val="ro-RO" w:eastAsia="ro-RO"/>
        </w:rPr>
        <w:t xml:space="preserve">Republica </w:t>
      </w:r>
      <w:r w:rsidRPr="00BD6552">
        <w:rPr>
          <w:lang w:val="ro-RO" w:eastAsia="ro-RO"/>
        </w:rPr>
        <w:t xml:space="preserve">este </w:t>
      </w:r>
      <w:r w:rsidRPr="00BD6552">
        <w:rPr>
          <w:i/>
          <w:lang w:val="ro-RO" w:eastAsia="ro-RO"/>
        </w:rPr>
        <w:t>„o capodoperă literară</w:t>
      </w:r>
      <w:r w:rsidRPr="00BD6552">
        <w:rPr>
          <w:lang w:val="ro-RO" w:eastAsia="ro-RO"/>
        </w:rPr>
        <w:t>” şi pentru a fi corect înţeleasă trebuie interpretată ţinând cont de stilul lui Platon şi de toate elementele narative, dramatice şi mitice ce se regăsesc în text:</w:t>
      </w:r>
      <w:r w:rsidRPr="00BD6552">
        <w:rPr>
          <w:i/>
          <w:lang w:val="ro-RO" w:eastAsia="ro-RO"/>
        </w:rPr>
        <w:t xml:space="preserve"> „O asemenea lectură situează Republica în contextul literaturii antice greceşti şi utilizează strategii interpretative apropiate literaturii , deoarece Platon însuşi a privit cu siguranţă dialogurile ca o  dezvoltare filosofică a tradiţiei literare greceşti.”</w:t>
      </w:r>
      <w:r w:rsidRPr="00BD6552">
        <w:rPr>
          <w:rStyle w:val="Referinnotdesubsol"/>
          <w:i/>
          <w:lang w:val="ro-RO" w:eastAsia="ro-RO"/>
        </w:rPr>
        <w:footnoteReference w:id="5"/>
      </w:r>
    </w:p>
    <w:p w14:paraId="07F486B2" w14:textId="77777777" w:rsidR="00BD6552" w:rsidRPr="00BD6552" w:rsidRDefault="00BD6552" w:rsidP="00101D1F">
      <w:pPr>
        <w:spacing w:line="360" w:lineRule="auto"/>
        <w:jc w:val="both"/>
        <w:rPr>
          <w:lang w:val="ro-RO" w:eastAsia="ro-RO"/>
        </w:rPr>
      </w:pPr>
      <w:r w:rsidRPr="00BD6552">
        <w:rPr>
          <w:lang w:val="ro-RO" w:eastAsia="ro-RO"/>
        </w:rPr>
        <w:tab/>
        <w:t xml:space="preserve">În spaţiul interpretărilor româneşti Andrei Cornea păşeşte în aceeaşi direcţie. Încă din prima frază a </w:t>
      </w:r>
      <w:r w:rsidRPr="00BD6552">
        <w:rPr>
          <w:i/>
          <w:lang w:val="ro-RO" w:eastAsia="ro-RO"/>
        </w:rPr>
        <w:t>Interpretarii la Republica</w:t>
      </w:r>
      <w:r w:rsidRPr="00BD6552">
        <w:rPr>
          <w:lang w:val="ro-RO" w:eastAsia="ro-RO"/>
        </w:rPr>
        <w:t xml:space="preserve"> autorul îşi manifesta opţiunea şi disponibilitatea de a căuta sensurile ascunse în textul platonician: „ </w:t>
      </w:r>
      <w:r w:rsidRPr="00BD6552">
        <w:rPr>
          <w:i/>
          <w:lang w:val="ro-RO" w:eastAsia="ro-RO"/>
        </w:rPr>
        <w:t>Primul cuvânt al unei mari cărţi pare rareori a fi întâmplător.(.....) ..voim să credem că Republica lui Platon nu începe cu un cuvânt oarecare, lipsit de un anume caracter emblematic . „Am coborât ieri în Pireu”( kataben ) - astfel îşi începe Socrate relatarea. Dar de ce ar fi acest prim cuvânt „am coborât” important?”</w:t>
      </w:r>
      <w:r w:rsidRPr="00BD6552">
        <w:rPr>
          <w:lang w:val="ro-RO" w:eastAsia="ro-RO"/>
        </w:rPr>
        <w:t xml:space="preserve"> </w:t>
      </w:r>
      <w:r w:rsidRPr="00BD6552">
        <w:rPr>
          <w:rStyle w:val="Referinnotdesubsol"/>
          <w:lang w:val="ro-RO" w:eastAsia="ro-RO"/>
        </w:rPr>
        <w:footnoteReference w:id="6"/>
      </w:r>
      <w:r w:rsidRPr="00BD6552">
        <w:rPr>
          <w:lang w:val="ro-RO" w:eastAsia="ro-RO"/>
        </w:rPr>
        <w:t>. Răspunde la această întrebare prezentând şi unele interpretări ale neoplatonicilor: Socrate prin îndepărtarea de Atena se înstrăinează parţial de sine, iar după Proclos, am putea spune că începe un traseu iniţiatic pe parcursul căruia sufletul va „pătimi” în căutatea dreptăţii şi adevărului, urmând ca revenit la Atena să recapete certitudinea şi putinţa contemplaţiei pure. Dar, A. Cornea se desparte de Proclos, văzând în acest cuvânt şi în îndepărtarea de Atena doar o înstrăinare parţială de sine, căci, Socrate  entuziastul, posedatul de „daimon” rămân în urmă, sus, şi doar înţeleptul, dialecticianul coboară şi argumentează în casa lui Cephalos. Din această perspectivă Republica este „</w:t>
      </w:r>
      <w:r w:rsidRPr="00BD6552">
        <w:rPr>
          <w:i/>
          <w:lang w:val="ro-RO" w:eastAsia="ro-RO"/>
        </w:rPr>
        <w:t>o explozie zănătică a spiritului scăpat de sub control, este copilul teribil al adaimoniei</w:t>
      </w:r>
      <w:r w:rsidRPr="00BD6552">
        <w:rPr>
          <w:lang w:val="ro-RO" w:eastAsia="ro-RO"/>
        </w:rPr>
        <w:t>”.</w:t>
      </w:r>
      <w:r w:rsidRPr="00BD6552">
        <w:rPr>
          <w:rStyle w:val="Referinnotdesubsol"/>
          <w:lang w:val="ro-RO" w:eastAsia="ro-RO"/>
        </w:rPr>
        <w:footnoteReference w:id="7"/>
      </w:r>
    </w:p>
    <w:p w14:paraId="4AE01E19" w14:textId="77777777" w:rsidR="00BD6552" w:rsidRPr="00BD6552" w:rsidRDefault="00BD6552" w:rsidP="00101D1F">
      <w:pPr>
        <w:spacing w:line="360" w:lineRule="auto"/>
        <w:jc w:val="both"/>
        <w:rPr>
          <w:lang w:val="ro-RO" w:eastAsia="ro-RO"/>
        </w:rPr>
      </w:pPr>
      <w:r w:rsidRPr="00BD6552">
        <w:rPr>
          <w:lang w:val="ro-RO" w:eastAsia="ro-RO"/>
        </w:rPr>
        <w:lastRenderedPageBreak/>
        <w:tab/>
      </w:r>
      <w:r w:rsidRPr="00BD6552">
        <w:rPr>
          <w:lang w:val="ro-RO" w:eastAsia="ro-RO"/>
        </w:rPr>
        <w:tab/>
        <w:t xml:space="preserve"> Tot în categoria abordărilor dialogal-dramatice se înscrie şi concepţia lui Leo Strauss expusă în lucrarea </w:t>
      </w:r>
      <w:r w:rsidRPr="00BD6552">
        <w:rPr>
          <w:i/>
          <w:lang w:val="ro-RO" w:eastAsia="ro-RO"/>
        </w:rPr>
        <w:t>Cetatea şi omul</w:t>
      </w:r>
      <w:r w:rsidRPr="00BD6552">
        <w:rPr>
          <w:lang w:val="ro-RO" w:eastAsia="ro-RO"/>
        </w:rPr>
        <w:t>. Chiar de la începutul comentariului său, Leo  Srauss ne avertizează că „</w:t>
      </w:r>
      <w:r w:rsidRPr="00BD6552">
        <w:rPr>
          <w:i/>
          <w:lang w:val="ro-RO" w:eastAsia="ro-RO"/>
        </w:rPr>
        <w:t>nu putem şti ce gândeşte un om luîndu-ne numai după cuvintele sale, fie rostite sau scrise”</w:t>
      </w:r>
      <w:r w:rsidRPr="00BD6552">
        <w:rPr>
          <w:rStyle w:val="Referinnotdesubsol"/>
          <w:lang w:val="ro-RO" w:eastAsia="ro-RO"/>
        </w:rPr>
        <w:footnoteReference w:id="8"/>
      </w:r>
      <w:r w:rsidRPr="00BD6552">
        <w:rPr>
          <w:lang w:val="ro-RO" w:eastAsia="ro-RO"/>
        </w:rPr>
        <w:t>, cu atât mai mult în cazul lui Platon care nici nu ne vorbeşte direct în dialogurile sale ci prin „</w:t>
      </w:r>
      <w:r w:rsidRPr="00BD6552">
        <w:rPr>
          <w:i/>
          <w:lang w:val="ro-RO" w:eastAsia="ro-RO"/>
        </w:rPr>
        <w:t>purtători de cuvânt</w:t>
      </w:r>
      <w:r w:rsidRPr="00BD6552">
        <w:rPr>
          <w:lang w:val="ro-RO" w:eastAsia="ro-RO"/>
        </w:rPr>
        <w:t xml:space="preserve">”şi aceia cunoscuţi pentru ironia lor( cum e cazul lui Socrate). Întrucât deja există această dificultate trebuie să avem în vedere atât forma cât şi conţinutul dialogurilor, ba mai mult </w:t>
      </w:r>
      <w:r w:rsidRPr="00BD6552">
        <w:rPr>
          <w:i/>
          <w:lang w:val="ro-RO" w:eastAsia="ro-RO"/>
        </w:rPr>
        <w:t>„trebuie să fim chiar mai atenţi la „formă” decât la „conţinut”, de vreme ce semnificaţia „conţinutului” depinde de forma în care el se manifestă</w:t>
      </w:r>
      <w:r w:rsidRPr="00BD6552">
        <w:rPr>
          <w:lang w:val="ro-RO" w:eastAsia="ro-RO"/>
        </w:rPr>
        <w:t>.”</w:t>
      </w:r>
      <w:r w:rsidRPr="00BD6552">
        <w:rPr>
          <w:rStyle w:val="Referinnotdesubsol"/>
          <w:lang w:val="ro-RO" w:eastAsia="ro-RO"/>
        </w:rPr>
        <w:footnoteReference w:id="9"/>
      </w:r>
      <w:r w:rsidRPr="00BD6552">
        <w:rPr>
          <w:lang w:val="ro-RO" w:eastAsia="ro-RO"/>
        </w:rPr>
        <w:t xml:space="preserve">Astfel, ceea ce îşi propune Leo Strauss este să-şi stăpânească interesul pentru analiza filosofică sobră a conţinutului dat de problemele filosofice şi să se concentreze pe „realităţile” oferite de dialog: locul în care se desfăşoară discuţia, caracterul, capacităţile fizice şi intelectuale ale personajelor, contextele particulare ce influenţează tema discutată. În felul acesta </w:t>
      </w:r>
      <w:r w:rsidRPr="00BD6552">
        <w:rPr>
          <w:i/>
          <w:lang w:val="ro-RO" w:eastAsia="ro-RO"/>
        </w:rPr>
        <w:t>„pentru cel care interpretează dialogurile din perspectiva realităţilor, bidimensionalul se transformă în ceva tridimensional sau mai degrabă interpretantul reface tridimensionalitatea originară.”</w:t>
      </w:r>
      <w:r w:rsidRPr="00BD6552">
        <w:rPr>
          <w:rStyle w:val="Referinnotdesubsol"/>
          <w:i/>
          <w:lang w:val="ro-RO" w:eastAsia="ro-RO"/>
        </w:rPr>
        <w:footnoteReference w:id="10"/>
      </w:r>
      <w:r w:rsidRPr="00BD6552">
        <w:rPr>
          <w:lang w:val="ro-RO" w:eastAsia="ro-RO"/>
        </w:rPr>
        <w:t xml:space="preserve">Nimic nu este întâmplător într-un dialog platonician , totul are o semnificaţie , iar noi cititorii trebuie să o dezvăluim. Opera lui Platon în ansamblul ei este un kosmos, un univers textual ce imită modelul de la care a plecat, spune Leo Strauss, iar dialogurile sunt părţi ale acestui întreg, fiecare dialog dezvăluie o parte a întregului, de aceea pentru a-le înţelege trebuie să le analizăm punându-le în legătură unele cu altele. </w:t>
      </w:r>
    </w:p>
    <w:p w14:paraId="12EF9135" w14:textId="77777777" w:rsidR="00101D1F" w:rsidRPr="002B6E14" w:rsidRDefault="00BD6552" w:rsidP="00101D1F">
      <w:pPr>
        <w:spacing w:line="360" w:lineRule="auto"/>
        <w:ind w:firstLine="720"/>
        <w:jc w:val="both"/>
        <w:rPr>
          <w:lang w:val="ro-RO" w:eastAsia="ro-RO"/>
        </w:rPr>
      </w:pPr>
      <w:r w:rsidRPr="00BD6552">
        <w:rPr>
          <w:lang w:val="ro-RO" w:eastAsia="ro-RO"/>
        </w:rPr>
        <w:t xml:space="preserve">Receptarea dialogului </w:t>
      </w:r>
      <w:r w:rsidRPr="00BD6552">
        <w:rPr>
          <w:i/>
          <w:lang w:val="ro-RO" w:eastAsia="ro-RO"/>
        </w:rPr>
        <w:t>Republica</w:t>
      </w:r>
      <w:r w:rsidRPr="00BD6552">
        <w:rPr>
          <w:lang w:val="ro-RO" w:eastAsia="ro-RO"/>
        </w:rPr>
        <w:t xml:space="preserve"> în secolul X</w:t>
      </w:r>
      <w:r w:rsidR="00764166">
        <w:rPr>
          <w:lang w:val="ro-RO" w:eastAsia="ro-RO"/>
        </w:rPr>
        <w:t xml:space="preserve">X este una predominat politică </w:t>
      </w:r>
      <w:r w:rsidRPr="00BD6552">
        <w:rPr>
          <w:lang w:val="ro-RO" w:eastAsia="ro-RO"/>
        </w:rPr>
        <w:t xml:space="preserve"> aceasta şi din cauza rolului jucat pe scena istoriei de totalitarism. Autori ca B. R</w:t>
      </w:r>
      <w:r w:rsidR="008704CE">
        <w:rPr>
          <w:lang w:val="ro-RO" w:eastAsia="ro-RO"/>
        </w:rPr>
        <w:t>ussell, P.Friedlander, K.Popper</w:t>
      </w:r>
      <w:r w:rsidRPr="00BD6552">
        <w:rPr>
          <w:lang w:val="ro-RO" w:eastAsia="ro-RO"/>
        </w:rPr>
        <w:t xml:space="preserve">, J. Wild, J. Hallowell, L. Strauss îl interpretează pe Platon în cheie politică. Sunt două extreme celebre ce analizează dialogul din această perspectivă: cea a lui Karl Popper şi cea a lui Leo Strauss. Karl Popper în lucrarea </w:t>
      </w:r>
      <w:r w:rsidRPr="00BD6552">
        <w:rPr>
          <w:i/>
          <w:lang w:val="ro-RO" w:eastAsia="ro-RO"/>
        </w:rPr>
        <w:t xml:space="preserve">Societatea deschisă şi duşmanii ei </w:t>
      </w:r>
      <w:r w:rsidRPr="00BD6552">
        <w:rPr>
          <w:lang w:val="ro-RO" w:eastAsia="ro-RO"/>
        </w:rPr>
        <w:t xml:space="preserve">vede în Platon sursa totalitarismului. Analizând filosofia politică a lui Platon, Popper trage concluzia că aceasta e un exemplu perfect de ilustrare a istoricismului, adică al tendinţei de a subsuma istoria unui set de reguli şi norme menite a permite un control cvasitotal al viitorului. Istoricismul porneşte de la presupoziţia că există legi istorice , modele ale progresului iar, dacă am avea cunoştinţa acestor </w:t>
      </w:r>
      <w:r w:rsidRPr="00BD6552">
        <w:rPr>
          <w:lang w:val="ro-RO" w:eastAsia="ro-RO"/>
        </w:rPr>
        <w:lastRenderedPageBreak/>
        <w:t>legi am putea prevedea în linii mari schimbările semnificative ale societăţii în care trăim. Cetatea construită de Platon e un exemplu de „</w:t>
      </w:r>
      <w:r w:rsidRPr="00BD6552">
        <w:rPr>
          <w:i/>
          <w:lang w:val="ro-RO" w:eastAsia="ro-RO"/>
        </w:rPr>
        <w:t>societate închisă”</w:t>
      </w:r>
      <w:r w:rsidRPr="00BD6552">
        <w:rPr>
          <w:lang w:val="ro-RO" w:eastAsia="ro-RO"/>
        </w:rPr>
        <w:t xml:space="preserve"> , tribală, o „</w:t>
      </w:r>
      <w:r w:rsidRPr="00BD6552">
        <w:rPr>
          <w:i/>
          <w:lang w:val="ro-RO" w:eastAsia="ro-RO"/>
        </w:rPr>
        <w:t>descriere idealizată a vechilor aristocraţii tribale din Creta şi Sparta”</w:t>
      </w:r>
      <w:r w:rsidRPr="00BD6552">
        <w:rPr>
          <w:rStyle w:val="Referinnotdesubsol"/>
          <w:i/>
          <w:lang w:val="ro-RO" w:eastAsia="ro-RO"/>
        </w:rPr>
        <w:footnoteReference w:id="11"/>
      </w:r>
      <w:r w:rsidR="00101D1F">
        <w:rPr>
          <w:i/>
          <w:lang w:val="ro-RO" w:eastAsia="ro-RO"/>
        </w:rPr>
        <w:t>.</w:t>
      </w:r>
      <w:r w:rsidR="00101D1F" w:rsidRPr="00101D1F">
        <w:rPr>
          <w:lang w:val="ro-RO" w:eastAsia="ro-RO"/>
        </w:rPr>
        <w:t xml:space="preserve"> </w:t>
      </w:r>
      <w:r w:rsidR="00101D1F">
        <w:rPr>
          <w:lang w:val="ro-RO" w:eastAsia="ro-RO"/>
        </w:rPr>
        <w:t>„P</w:t>
      </w:r>
      <w:r w:rsidR="00101D1F" w:rsidRPr="002B6E14">
        <w:rPr>
          <w:lang w:val="ro-RO" w:eastAsia="ro-RO"/>
        </w:rPr>
        <w:t>rogramul politic</w:t>
      </w:r>
      <w:r w:rsidR="00101D1F">
        <w:rPr>
          <w:lang w:val="ro-RO" w:eastAsia="ro-RO"/>
        </w:rPr>
        <w:t>” al lui Platon</w:t>
      </w:r>
      <w:r w:rsidR="00101D1F" w:rsidRPr="002B6E14">
        <w:rPr>
          <w:lang w:val="ro-RO" w:eastAsia="ro-RO"/>
        </w:rPr>
        <w:t xml:space="preserve"> este, conform lui Popper unul profund antiumanitar, e un program totalitar ce are la bază o sociologie istoricistă.</w:t>
      </w:r>
    </w:p>
    <w:p w14:paraId="0BA255DB" w14:textId="77777777" w:rsidR="00101D1F" w:rsidRDefault="00101D1F" w:rsidP="00101D1F">
      <w:pPr>
        <w:spacing w:line="360" w:lineRule="auto"/>
        <w:jc w:val="both"/>
        <w:rPr>
          <w:lang w:val="ro-RO" w:eastAsia="ro-RO"/>
        </w:rPr>
      </w:pPr>
      <w:r w:rsidRPr="002B6E14">
        <w:rPr>
          <w:lang w:val="ro-RO" w:eastAsia="ro-RO"/>
        </w:rPr>
        <w:tab/>
        <w:t xml:space="preserve">Un punct de vedere contrar acestuia întâlnim la Leo Strauss. Acesta vede în cetatea lui Platon „ </w:t>
      </w:r>
      <w:r w:rsidRPr="004B2F59">
        <w:rPr>
          <w:i/>
          <w:lang w:val="ro-RO" w:eastAsia="ro-RO"/>
        </w:rPr>
        <w:t>împlinirea celor mai înalte cerinţe ale fiinţei umane</w:t>
      </w:r>
      <w:r w:rsidRPr="002B6E14">
        <w:rPr>
          <w:lang w:val="ro-RO" w:eastAsia="ro-RO"/>
        </w:rPr>
        <w:t>”</w:t>
      </w:r>
      <w:r w:rsidRPr="002B6E14">
        <w:rPr>
          <w:rStyle w:val="Referinnotdesubsol"/>
          <w:lang w:val="ro-RO" w:eastAsia="ro-RO"/>
        </w:rPr>
        <w:footnoteReference w:id="12"/>
      </w:r>
    </w:p>
    <w:p w14:paraId="6DC45D7D" w14:textId="77777777" w:rsidR="00101D1F" w:rsidRPr="002B6E14" w:rsidRDefault="00101D1F" w:rsidP="00101D1F">
      <w:pPr>
        <w:spacing w:line="360" w:lineRule="auto"/>
        <w:ind w:firstLine="720"/>
        <w:jc w:val="both"/>
        <w:rPr>
          <w:lang w:val="ro-RO" w:eastAsia="ro-RO"/>
        </w:rPr>
      </w:pPr>
      <w:r w:rsidRPr="002B6E14">
        <w:rPr>
          <w:lang w:val="ro-RO" w:eastAsia="ro-RO"/>
        </w:rPr>
        <w:t xml:space="preserve">În perspectiva în care acest dialog cuprinde şi idei etice şi metafizice, s-a dezvoltat o altă controversă cu privire la adevărata temă a dialogului, care susţine că, de fapt, nu politicul este în prim-planul textului, ci eticul fiind ceea ce conduce în subsidiar. Astfel, J. Annas în </w:t>
      </w:r>
      <w:r w:rsidRPr="002B6E14">
        <w:rPr>
          <w:i/>
          <w:lang w:val="ro-RO" w:eastAsia="ro-RO"/>
        </w:rPr>
        <w:t xml:space="preserve">Introduction a la Republique de Platon </w:t>
      </w:r>
      <w:r w:rsidRPr="002B6E14">
        <w:rPr>
          <w:lang w:val="ro-RO" w:eastAsia="ro-RO"/>
        </w:rPr>
        <w:t xml:space="preserve">îşi construieşte </w:t>
      </w:r>
      <w:r>
        <w:rPr>
          <w:lang w:val="ro-RO" w:eastAsia="ro-RO"/>
        </w:rPr>
        <w:t>argumentele pe această direcţie</w:t>
      </w:r>
      <w:r w:rsidRPr="002B6E14">
        <w:rPr>
          <w:lang w:val="ro-RO" w:eastAsia="ro-RO"/>
        </w:rPr>
        <w:t>, concentrându-se pe dovedirea faptului că etica lui Platon este mai mult o etică centrată pe om, pe felul omului de a fi  căci la Platon nu apare realizarea une</w:t>
      </w:r>
      <w:r>
        <w:rPr>
          <w:lang w:val="ro-RO" w:eastAsia="ro-RO"/>
        </w:rPr>
        <w:t>i fapte bune doar din obligaţie</w:t>
      </w:r>
      <w:r w:rsidRPr="002B6E14">
        <w:rPr>
          <w:lang w:val="ro-RO" w:eastAsia="ro-RO"/>
        </w:rPr>
        <w:t>, în virtutea unui „trebuie” deontologic ci pentru că persoana respectivă este construită în aşa fel că nu ar putea face altceva.</w:t>
      </w:r>
    </w:p>
    <w:p w14:paraId="214387B0" w14:textId="77777777" w:rsidR="00BD6552" w:rsidRPr="00BD6552" w:rsidRDefault="00101D1F" w:rsidP="00101D1F">
      <w:pPr>
        <w:spacing w:line="360" w:lineRule="auto"/>
        <w:jc w:val="both"/>
        <w:rPr>
          <w:i/>
          <w:lang w:val="ro-RO" w:eastAsia="ro-RO"/>
        </w:rPr>
      </w:pPr>
      <w:r>
        <w:rPr>
          <w:lang w:val="ro-RO" w:eastAsia="ro-RO"/>
        </w:rPr>
        <w:t>Cred</w:t>
      </w:r>
      <w:r w:rsidR="00BD6552" w:rsidRPr="00BD6552">
        <w:rPr>
          <w:lang w:val="ro-RO" w:eastAsia="ro-RO"/>
        </w:rPr>
        <w:t xml:space="preserve"> că, în ceea ce priveşte dialogul Republica, dezbaterile vor continua, apărând noi perspective, noi căi de a pătrunde în substanţa gândirii lui Platon. Care vor fi efectele acestui dialog asupra viitorului rămâne de vazut, care au fost asupra trecutului ni le enumeră sintetic A. Baumgarten: </w:t>
      </w:r>
      <w:r w:rsidR="00BD6552" w:rsidRPr="00BD6552">
        <w:rPr>
          <w:i/>
          <w:lang w:val="ro-RO" w:eastAsia="ro-RO"/>
        </w:rPr>
        <w:t>„ ..ştim că el ( dialogul) a contrariat gândirea politică greacă şi a avut parte de o serioasă critică în Politica lui Aristotel, apoi că a avut un real efect asupra teoriilor ascensiunii sufletului în neoplatonism şi a ocazionat un splendid comentariu în această direcţie, cel al lui Proclos. Apoi, ştim că el a avut un efect real în constituirea utopiilor modernităţii timpurii, că a deschis în contemporaneitate o discuţie asupra fundamentelor totalitarismului şi că, în fine, alături de alte dialoguri ale maturităţii lui Platon, constituie expunerea unei bune părţi a teoriei ideilor.”</w:t>
      </w:r>
      <w:r w:rsidR="00BD6552" w:rsidRPr="00BD6552">
        <w:rPr>
          <w:rStyle w:val="Referinnotdesubsol"/>
          <w:i/>
          <w:lang w:val="ro-RO" w:eastAsia="ro-RO"/>
        </w:rPr>
        <w:footnoteReference w:id="13"/>
      </w:r>
    </w:p>
    <w:p w14:paraId="36B92768" w14:textId="77777777" w:rsidR="00BD6552" w:rsidRPr="00BD6552" w:rsidRDefault="00BD6552" w:rsidP="00101D1F">
      <w:pPr>
        <w:tabs>
          <w:tab w:val="left" w:pos="900"/>
        </w:tabs>
        <w:spacing w:line="360" w:lineRule="auto"/>
        <w:jc w:val="both"/>
        <w:rPr>
          <w:lang w:val="ro-RO" w:eastAsia="ro-RO"/>
        </w:rPr>
      </w:pPr>
      <w:r w:rsidRPr="00BD6552">
        <w:rPr>
          <w:lang w:val="ro-RO" w:eastAsia="ro-RO"/>
        </w:rPr>
        <w:tab/>
        <w:t xml:space="preserve">Mergând pe urma acestor efecte nu este nici un dubiu pentru a susţine importanţa dialogului pentru posteritate. Fie că îl citim în cheie politică, sau etică, sau metafizică sau chiar literară, frumuseţea şi relevanţa </w:t>
      </w:r>
      <w:r w:rsidRPr="00BD6552">
        <w:rPr>
          <w:i/>
          <w:lang w:val="ro-RO" w:eastAsia="ro-RO"/>
        </w:rPr>
        <w:t>Republicii</w:t>
      </w:r>
      <w:r w:rsidRPr="00BD6552">
        <w:rPr>
          <w:lang w:val="ro-RO" w:eastAsia="ro-RO"/>
        </w:rPr>
        <w:t xml:space="preserve"> pentru filosofia ce i-a urmat sunt covârşitoare. Dacă </w:t>
      </w:r>
      <w:r w:rsidRPr="00BD6552">
        <w:rPr>
          <w:i/>
          <w:lang w:val="ro-RO" w:eastAsia="ro-RO"/>
        </w:rPr>
        <w:t>Republica</w:t>
      </w:r>
      <w:r w:rsidRPr="00BD6552">
        <w:rPr>
          <w:lang w:val="ro-RO" w:eastAsia="ro-RO"/>
        </w:rPr>
        <w:t xml:space="preserve"> prin conţinutul său se apropie mai mult de o lectură metafizico-etică sau politică </w:t>
      </w:r>
      <w:r w:rsidR="008704CE">
        <w:rPr>
          <w:lang w:val="ro-RO" w:eastAsia="ro-RO"/>
        </w:rPr>
        <w:t>rămâ</w:t>
      </w:r>
      <w:r w:rsidR="00A842BB">
        <w:rPr>
          <w:lang w:val="ro-RO" w:eastAsia="ro-RO"/>
        </w:rPr>
        <w:t xml:space="preserve">ne o problemă deschisă în filozofie, dar ceea ce este </w:t>
      </w:r>
      <w:r w:rsidRPr="00BD6552">
        <w:rPr>
          <w:lang w:val="ro-RO" w:eastAsia="ro-RO"/>
        </w:rPr>
        <w:t xml:space="preserve">cert este că </w:t>
      </w:r>
      <w:r w:rsidR="00A842BB">
        <w:rPr>
          <w:lang w:val="ro-RO" w:eastAsia="ro-RO"/>
        </w:rPr>
        <w:t>diversitatea</w:t>
      </w:r>
      <w:r w:rsidRPr="00BD6552">
        <w:rPr>
          <w:lang w:val="ro-RO" w:eastAsia="ro-RO"/>
        </w:rPr>
        <w:t xml:space="preserve"> lecturi</w:t>
      </w:r>
      <w:r w:rsidR="00A842BB">
        <w:rPr>
          <w:lang w:val="ro-RO" w:eastAsia="ro-RO"/>
        </w:rPr>
        <w:t>lor și interpretărilor</w:t>
      </w:r>
      <w:r w:rsidRPr="00BD6552">
        <w:rPr>
          <w:lang w:val="ro-RO" w:eastAsia="ro-RO"/>
        </w:rPr>
        <w:t xml:space="preserve"> dezvăluie o parte importantă  din bogăţia de sensuri şi de planuri regăsite în textul platonician. </w:t>
      </w:r>
    </w:p>
    <w:sectPr w:rsidR="00BD6552" w:rsidRPr="00BD655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94F25C" w14:textId="77777777" w:rsidR="001B5ADF" w:rsidRDefault="001B5ADF" w:rsidP="00BD6552">
      <w:r>
        <w:separator/>
      </w:r>
    </w:p>
  </w:endnote>
  <w:endnote w:type="continuationSeparator" w:id="0">
    <w:p w14:paraId="559D68FC" w14:textId="77777777" w:rsidR="001B5ADF" w:rsidRDefault="001B5ADF" w:rsidP="00BD6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BB790" w14:textId="77777777" w:rsidR="001B5ADF" w:rsidRDefault="001B5ADF" w:rsidP="00BD6552">
      <w:r>
        <w:separator/>
      </w:r>
    </w:p>
  </w:footnote>
  <w:footnote w:type="continuationSeparator" w:id="0">
    <w:p w14:paraId="68875226" w14:textId="77777777" w:rsidR="001B5ADF" w:rsidRDefault="001B5ADF" w:rsidP="00BD6552">
      <w:r>
        <w:continuationSeparator/>
      </w:r>
    </w:p>
  </w:footnote>
  <w:footnote w:id="1">
    <w:p w14:paraId="6734FED5" w14:textId="77777777" w:rsidR="00BD6552" w:rsidRPr="00C00314" w:rsidRDefault="00BD6552" w:rsidP="00BD6552">
      <w:pPr>
        <w:pStyle w:val="Textnotdesubsol"/>
        <w:jc w:val="both"/>
        <w:rPr>
          <w:color w:val="FF0000"/>
          <w:lang w:val="ro-RO"/>
        </w:rPr>
      </w:pPr>
      <w:r>
        <w:rPr>
          <w:rStyle w:val="Referinnotdesubsol"/>
        </w:rPr>
        <w:footnoteRef/>
      </w:r>
      <w:r w:rsidRPr="000863D9">
        <w:rPr>
          <w:lang w:val="pt-BR"/>
        </w:rPr>
        <w:t xml:space="preserve"> </w:t>
      </w:r>
      <w:r>
        <w:rPr>
          <w:lang w:val="ro-RO"/>
        </w:rPr>
        <w:t xml:space="preserve">Andrei Cornea, </w:t>
      </w:r>
      <w:r w:rsidRPr="00B00A99">
        <w:rPr>
          <w:i/>
          <w:lang w:val="ro-RO"/>
        </w:rPr>
        <w:t>Platon. Filozofie şi cenzură</w:t>
      </w:r>
      <w:r>
        <w:rPr>
          <w:lang w:val="ro-RO"/>
        </w:rPr>
        <w:t>,Edit. Humanitas, Bucureşti, 1995, p.157-158</w:t>
      </w:r>
    </w:p>
  </w:footnote>
  <w:footnote w:id="2">
    <w:p w14:paraId="772115EE" w14:textId="77777777" w:rsidR="00BD6552" w:rsidRPr="00C00314" w:rsidRDefault="00BD6552" w:rsidP="00BD6552">
      <w:pPr>
        <w:pStyle w:val="Textnotdesubsol"/>
        <w:rPr>
          <w:color w:val="FF0000"/>
          <w:lang w:val="ro-RO"/>
        </w:rPr>
      </w:pPr>
      <w:r>
        <w:rPr>
          <w:rStyle w:val="Referinnotdesubsol"/>
        </w:rPr>
        <w:footnoteRef/>
      </w:r>
      <w:r>
        <w:t xml:space="preserve"> </w:t>
      </w:r>
      <w:r>
        <w:rPr>
          <w:lang w:val="ro-RO"/>
        </w:rPr>
        <w:t xml:space="preserve">Andrei Cornea, </w:t>
      </w:r>
      <w:r w:rsidRPr="00BC7C00">
        <w:rPr>
          <w:i/>
          <w:lang w:val="ro-RO"/>
        </w:rPr>
        <w:t>op. cit.,</w:t>
      </w:r>
      <w:r>
        <w:rPr>
          <w:lang w:val="ro-RO"/>
        </w:rPr>
        <w:t xml:space="preserve"> p.157-158  </w:t>
      </w:r>
    </w:p>
  </w:footnote>
  <w:footnote w:id="3">
    <w:p w14:paraId="4B534286" w14:textId="77777777" w:rsidR="00BD6552" w:rsidRPr="00973926" w:rsidRDefault="00BD6552" w:rsidP="00BD6552">
      <w:pPr>
        <w:pStyle w:val="Textnotdesubsol"/>
        <w:rPr>
          <w:lang w:val="ro-RO"/>
        </w:rPr>
      </w:pPr>
      <w:r>
        <w:rPr>
          <w:rStyle w:val="Referinnotdesubsol"/>
        </w:rPr>
        <w:footnoteRef/>
      </w:r>
      <w:r w:rsidRPr="00973926">
        <w:rPr>
          <w:lang w:val="fr-FR"/>
        </w:rPr>
        <w:t xml:space="preserve"> </w:t>
      </w:r>
      <w:r>
        <w:rPr>
          <w:lang w:val="ro-RO"/>
        </w:rPr>
        <w:t xml:space="preserve">Valentin Mureşan, </w:t>
      </w:r>
      <w:r w:rsidRPr="00B00A99">
        <w:rPr>
          <w:i/>
          <w:lang w:val="ro-RO"/>
        </w:rPr>
        <w:t>op. cit.,</w:t>
      </w:r>
      <w:r>
        <w:rPr>
          <w:lang w:val="ro-RO"/>
        </w:rPr>
        <w:t xml:space="preserve"> p34, </w:t>
      </w:r>
    </w:p>
  </w:footnote>
  <w:footnote w:id="4">
    <w:p w14:paraId="542BDA48" w14:textId="77777777" w:rsidR="00BD6552" w:rsidRPr="00A409AD" w:rsidRDefault="00BD6552" w:rsidP="00BD6552">
      <w:pPr>
        <w:pStyle w:val="Textnotdesubsol"/>
        <w:rPr>
          <w:lang w:val="ro-RO"/>
        </w:rPr>
      </w:pPr>
      <w:r>
        <w:rPr>
          <w:rStyle w:val="Referinnotdesubsol"/>
        </w:rPr>
        <w:footnoteRef/>
      </w:r>
      <w:r>
        <w:t xml:space="preserve"> </w:t>
      </w:r>
      <w:r>
        <w:rPr>
          <w:lang w:val="ro-RO"/>
        </w:rPr>
        <w:t xml:space="preserve">J. Howland, </w:t>
      </w:r>
      <w:r w:rsidRPr="00B00A99">
        <w:rPr>
          <w:i/>
          <w:lang w:val="ro-RO"/>
        </w:rPr>
        <w:t>Methods of  Interpreting Plato</w:t>
      </w:r>
      <w:r>
        <w:rPr>
          <w:lang w:val="ro-RO"/>
        </w:rPr>
        <w:t xml:space="preserve">, </w:t>
      </w:r>
      <w:r w:rsidRPr="00ED38D8">
        <w:rPr>
          <w:i/>
          <w:lang w:val="ro-RO"/>
        </w:rPr>
        <w:t>apud</w:t>
      </w:r>
      <w:r>
        <w:rPr>
          <w:lang w:val="ro-RO"/>
        </w:rPr>
        <w:t xml:space="preserve">. Valentin Mureşan,  </w:t>
      </w:r>
      <w:r w:rsidRPr="00B00A99">
        <w:rPr>
          <w:i/>
          <w:lang w:val="ro-RO"/>
        </w:rPr>
        <w:t>Comentariu la Republica lui Platon,</w:t>
      </w:r>
      <w:r>
        <w:rPr>
          <w:lang w:val="ro-RO"/>
        </w:rPr>
        <w:t>Editura Paideia, Bucureşti, 2006,  p.31</w:t>
      </w:r>
    </w:p>
  </w:footnote>
  <w:footnote w:id="5">
    <w:p w14:paraId="3161E090" w14:textId="77777777" w:rsidR="00BD6552" w:rsidRPr="00352B7E" w:rsidRDefault="00BD6552" w:rsidP="00BD6552">
      <w:pPr>
        <w:pStyle w:val="Textnotdesubsol"/>
        <w:rPr>
          <w:lang w:val="ro-RO"/>
        </w:rPr>
      </w:pPr>
      <w:r>
        <w:rPr>
          <w:rStyle w:val="Referinnotdesubsol"/>
        </w:rPr>
        <w:footnoteRef/>
      </w:r>
      <w:r>
        <w:t xml:space="preserve"> </w:t>
      </w:r>
      <w:r>
        <w:rPr>
          <w:lang w:val="ro-RO"/>
        </w:rPr>
        <w:t xml:space="preserve">J. Howland, </w:t>
      </w:r>
      <w:r w:rsidRPr="00B00A99">
        <w:rPr>
          <w:i/>
          <w:lang w:val="ro-RO"/>
        </w:rPr>
        <w:t>The</w:t>
      </w:r>
      <w:r>
        <w:rPr>
          <w:lang w:val="ro-RO"/>
        </w:rPr>
        <w:t xml:space="preserve"> </w:t>
      </w:r>
      <w:r w:rsidRPr="00B00A99">
        <w:rPr>
          <w:i/>
          <w:lang w:val="ro-RO"/>
        </w:rPr>
        <w:t>Republic. The Odyssey  of Philosophy</w:t>
      </w:r>
      <w:r w:rsidRPr="00B00A99">
        <w:rPr>
          <w:lang w:val="ro-RO"/>
        </w:rPr>
        <w:t>,</w:t>
      </w:r>
      <w:r>
        <w:rPr>
          <w:lang w:val="ro-RO"/>
        </w:rPr>
        <w:t xml:space="preserve"> </w:t>
      </w:r>
      <w:r w:rsidRPr="00ED38D8">
        <w:rPr>
          <w:i/>
          <w:lang w:val="ro-RO"/>
        </w:rPr>
        <w:t>apud</w:t>
      </w:r>
      <w:r>
        <w:rPr>
          <w:lang w:val="ro-RO"/>
        </w:rPr>
        <w:t xml:space="preserve">. Valentin Mureşan, </w:t>
      </w:r>
      <w:r w:rsidRPr="00B00A99">
        <w:rPr>
          <w:lang w:val="ro-RO"/>
        </w:rPr>
        <w:t xml:space="preserve"> </w:t>
      </w:r>
      <w:r w:rsidRPr="00B00A99">
        <w:rPr>
          <w:i/>
          <w:lang w:val="ro-RO"/>
        </w:rPr>
        <w:t>Comentariu la Republica lui</w:t>
      </w:r>
      <w:r w:rsidRPr="00B00A99">
        <w:rPr>
          <w:lang w:val="ro-RO"/>
        </w:rPr>
        <w:t xml:space="preserve"> </w:t>
      </w:r>
      <w:r w:rsidRPr="00B00A99">
        <w:rPr>
          <w:i/>
          <w:lang w:val="ro-RO"/>
        </w:rPr>
        <w:t>Platon</w:t>
      </w:r>
      <w:r w:rsidRPr="00B00A99">
        <w:rPr>
          <w:lang w:val="ro-RO"/>
        </w:rPr>
        <w:t xml:space="preserve">, </w:t>
      </w:r>
      <w:r>
        <w:rPr>
          <w:lang w:val="ro-RO"/>
        </w:rPr>
        <w:t>Editura Paideia, Bucureşti, 2006,  p.31</w:t>
      </w:r>
    </w:p>
  </w:footnote>
  <w:footnote w:id="6">
    <w:p w14:paraId="12F0B714" w14:textId="77777777" w:rsidR="00BD6552" w:rsidRPr="00281198" w:rsidRDefault="00BD6552" w:rsidP="00BD6552">
      <w:pPr>
        <w:pStyle w:val="Textnotdesubsol"/>
        <w:rPr>
          <w:lang w:val="ro-RO"/>
        </w:rPr>
      </w:pPr>
      <w:r>
        <w:rPr>
          <w:rStyle w:val="Referinnotdesubsol"/>
        </w:rPr>
        <w:footnoteRef/>
      </w:r>
      <w:r w:rsidRPr="000863D9">
        <w:rPr>
          <w:lang w:val="ro-RO"/>
        </w:rPr>
        <w:t xml:space="preserve"> </w:t>
      </w:r>
      <w:r w:rsidRPr="000863D9">
        <w:rPr>
          <w:lang w:val="ro-RO"/>
        </w:rPr>
        <w:t xml:space="preserve">Andrei Cornea , </w:t>
      </w:r>
      <w:r w:rsidRPr="000863D9">
        <w:rPr>
          <w:i/>
          <w:lang w:val="ro-RO"/>
        </w:rPr>
        <w:t>Interpretare la Republica</w:t>
      </w:r>
      <w:r w:rsidRPr="000863D9">
        <w:rPr>
          <w:lang w:val="ro-RO"/>
        </w:rPr>
        <w:t>, în Platon, Opere, Vol. V, p.29</w:t>
      </w:r>
    </w:p>
  </w:footnote>
  <w:footnote w:id="7">
    <w:p w14:paraId="37AC27AC" w14:textId="77777777" w:rsidR="00BD6552" w:rsidRPr="008F09C7" w:rsidRDefault="00BD6552" w:rsidP="00BD6552">
      <w:pPr>
        <w:pStyle w:val="Textnotdesubsol"/>
        <w:rPr>
          <w:lang w:val="ro-RO"/>
        </w:rPr>
      </w:pPr>
      <w:r>
        <w:rPr>
          <w:rStyle w:val="Referinnotdesubsol"/>
        </w:rPr>
        <w:footnoteRef/>
      </w:r>
      <w:r w:rsidRPr="000863D9">
        <w:rPr>
          <w:lang w:val="ro-RO"/>
        </w:rPr>
        <w:t xml:space="preserve"> </w:t>
      </w:r>
      <w:r w:rsidRPr="000863D9">
        <w:rPr>
          <w:lang w:val="ro-RO"/>
        </w:rPr>
        <w:t xml:space="preserve">Andrei Cornea , </w:t>
      </w:r>
      <w:r w:rsidRPr="000863D9">
        <w:rPr>
          <w:i/>
          <w:lang w:val="ro-RO"/>
        </w:rPr>
        <w:t>op. cit.,</w:t>
      </w:r>
      <w:r w:rsidRPr="000863D9">
        <w:rPr>
          <w:lang w:val="ro-RO"/>
        </w:rPr>
        <w:t xml:space="preserve"> p.30</w:t>
      </w:r>
    </w:p>
  </w:footnote>
  <w:footnote w:id="8">
    <w:p w14:paraId="627ACE2B" w14:textId="77777777" w:rsidR="00BD6552" w:rsidRPr="00C00314" w:rsidRDefault="00BD6552" w:rsidP="00BD6552">
      <w:pPr>
        <w:pStyle w:val="Textnotdesubsol"/>
        <w:rPr>
          <w:color w:val="FF0000"/>
          <w:lang w:val="ro-RO"/>
        </w:rPr>
      </w:pPr>
      <w:r>
        <w:rPr>
          <w:rStyle w:val="Referinnotdesubsol"/>
        </w:rPr>
        <w:footnoteRef/>
      </w:r>
      <w:r w:rsidRPr="009914C1">
        <w:rPr>
          <w:lang w:val="ro-RO"/>
        </w:rPr>
        <w:t xml:space="preserve"> </w:t>
      </w:r>
      <w:r w:rsidRPr="009914C1">
        <w:rPr>
          <w:lang w:val="ro-RO"/>
        </w:rPr>
        <w:t xml:space="preserve">Leo Strauss, </w:t>
      </w:r>
      <w:r w:rsidRPr="00B00A99">
        <w:rPr>
          <w:i/>
          <w:lang w:val="ro-RO"/>
        </w:rPr>
        <w:t>Cetatea şi omul</w:t>
      </w:r>
      <w:r w:rsidRPr="00B00A99">
        <w:rPr>
          <w:lang w:val="ro-RO"/>
        </w:rPr>
        <w:t>,</w:t>
      </w:r>
      <w:r w:rsidRPr="009914C1">
        <w:rPr>
          <w:lang w:val="ro-RO"/>
        </w:rPr>
        <w:t xml:space="preserve"> </w:t>
      </w:r>
      <w:r>
        <w:rPr>
          <w:lang w:val="ro-RO"/>
        </w:rPr>
        <w:t>E</w:t>
      </w:r>
      <w:r w:rsidRPr="009914C1">
        <w:rPr>
          <w:lang w:val="ro-RO"/>
        </w:rPr>
        <w:t>ditura Polirom, Iaşi, 2000, p.59</w:t>
      </w:r>
    </w:p>
  </w:footnote>
  <w:footnote w:id="9">
    <w:p w14:paraId="1C443BEA" w14:textId="77777777" w:rsidR="00BD6552" w:rsidRPr="000863D9" w:rsidRDefault="00BD6552" w:rsidP="00BD6552">
      <w:pPr>
        <w:pStyle w:val="Textnotdesubsol"/>
        <w:tabs>
          <w:tab w:val="left" w:pos="1110"/>
        </w:tabs>
      </w:pPr>
      <w:r>
        <w:rPr>
          <w:rStyle w:val="Referinnotdesubsol"/>
        </w:rPr>
        <w:footnoteRef/>
      </w:r>
      <w:r w:rsidRPr="000863D9">
        <w:t xml:space="preserve"> </w:t>
      </w:r>
      <w:r>
        <w:rPr>
          <w:lang w:val="ro-RO"/>
        </w:rPr>
        <w:t xml:space="preserve">Leo Strauss, </w:t>
      </w:r>
      <w:r w:rsidRPr="00D41D3F">
        <w:rPr>
          <w:i/>
          <w:lang w:val="ro-RO"/>
        </w:rPr>
        <w:t>op. cit.,</w:t>
      </w:r>
      <w:r>
        <w:rPr>
          <w:lang w:val="ro-RO"/>
        </w:rPr>
        <w:t xml:space="preserve">  p.61</w:t>
      </w:r>
      <w:r w:rsidRPr="000863D9">
        <w:tab/>
      </w:r>
    </w:p>
  </w:footnote>
  <w:footnote w:id="10">
    <w:p w14:paraId="00BB2FE4" w14:textId="77777777" w:rsidR="00BD6552" w:rsidRPr="000863D9" w:rsidRDefault="00BD6552" w:rsidP="00BD6552">
      <w:pPr>
        <w:pStyle w:val="Textnotdesubsol"/>
      </w:pPr>
      <w:r>
        <w:rPr>
          <w:rStyle w:val="Referinnotdesubsol"/>
        </w:rPr>
        <w:footnoteRef/>
      </w:r>
      <w:r w:rsidRPr="000863D9">
        <w:t xml:space="preserve"> </w:t>
      </w:r>
      <w:r>
        <w:rPr>
          <w:lang w:val="ro-RO"/>
        </w:rPr>
        <w:t xml:space="preserve">Leo Strauss, </w:t>
      </w:r>
      <w:r w:rsidRPr="00D41D3F">
        <w:rPr>
          <w:i/>
          <w:lang w:val="ro-RO"/>
        </w:rPr>
        <w:t>op. cit.,</w:t>
      </w:r>
      <w:r>
        <w:rPr>
          <w:lang w:val="ro-RO"/>
        </w:rPr>
        <w:t xml:space="preserve">  p.69 </w:t>
      </w:r>
    </w:p>
  </w:footnote>
  <w:footnote w:id="11">
    <w:p w14:paraId="2828F3EE" w14:textId="77777777" w:rsidR="00BD6552" w:rsidRPr="00E740E2" w:rsidRDefault="00BD6552" w:rsidP="00BD6552">
      <w:pPr>
        <w:pStyle w:val="Textnotdesubsol"/>
        <w:rPr>
          <w:lang w:val="ro-RO"/>
        </w:rPr>
      </w:pPr>
      <w:r>
        <w:rPr>
          <w:rStyle w:val="Referinnotdesubsol"/>
        </w:rPr>
        <w:footnoteRef/>
      </w:r>
      <w:r w:rsidRPr="00E740E2">
        <w:rPr>
          <w:lang w:val="fr-FR"/>
        </w:rPr>
        <w:t xml:space="preserve"> </w:t>
      </w:r>
      <w:r>
        <w:rPr>
          <w:lang w:val="ro-RO"/>
        </w:rPr>
        <w:t xml:space="preserve">K. R. Popper, </w:t>
      </w:r>
      <w:r w:rsidRPr="00987EF3">
        <w:rPr>
          <w:i/>
          <w:lang w:val="ro-RO"/>
        </w:rPr>
        <w:t>Societatea deschisă şi duşmanii</w:t>
      </w:r>
      <w:r>
        <w:rPr>
          <w:lang w:val="ro-RO"/>
        </w:rPr>
        <w:t xml:space="preserve"> ei, vol. I </w:t>
      </w:r>
      <w:r w:rsidRPr="00B00A99">
        <w:rPr>
          <w:i/>
          <w:lang w:val="ro-RO"/>
        </w:rPr>
        <w:t>Vraja lui Platon</w:t>
      </w:r>
      <w:r>
        <w:rPr>
          <w:lang w:val="ro-RO"/>
        </w:rPr>
        <w:t xml:space="preserve">, Editura Humanitas, Bucureşti, 2005, p.71 </w:t>
      </w:r>
    </w:p>
  </w:footnote>
  <w:footnote w:id="12">
    <w:p w14:paraId="4622AA7C" w14:textId="77777777" w:rsidR="00101D1F" w:rsidRPr="00EE288F" w:rsidRDefault="00101D1F" w:rsidP="00101D1F">
      <w:pPr>
        <w:pStyle w:val="Textnotdesubsol"/>
        <w:rPr>
          <w:lang w:val="ro-RO"/>
        </w:rPr>
      </w:pPr>
      <w:r>
        <w:rPr>
          <w:rStyle w:val="Referinnotdesubsol"/>
        </w:rPr>
        <w:footnoteRef/>
      </w:r>
      <w:r w:rsidRPr="009D0DFC">
        <w:rPr>
          <w:lang w:val="ro-RO"/>
        </w:rPr>
        <w:t xml:space="preserve"> </w:t>
      </w:r>
      <w:r>
        <w:rPr>
          <w:lang w:val="ro-RO"/>
        </w:rPr>
        <w:t xml:space="preserve">Leo Strauss, </w:t>
      </w:r>
      <w:r w:rsidRPr="007A05C3">
        <w:rPr>
          <w:i/>
          <w:lang w:val="ro-RO"/>
        </w:rPr>
        <w:t>op. cit.,</w:t>
      </w:r>
      <w:r>
        <w:rPr>
          <w:lang w:val="ro-RO"/>
        </w:rPr>
        <w:t xml:space="preserve"> p.148</w:t>
      </w:r>
    </w:p>
  </w:footnote>
  <w:footnote w:id="13">
    <w:p w14:paraId="3AF31ECB" w14:textId="77777777" w:rsidR="00BD6552" w:rsidRPr="00831246" w:rsidRDefault="00BD6552" w:rsidP="00BD6552">
      <w:pPr>
        <w:pStyle w:val="Textnotdesubsol"/>
        <w:rPr>
          <w:lang w:val="ro-RO"/>
        </w:rPr>
      </w:pPr>
      <w:r>
        <w:rPr>
          <w:rStyle w:val="Referinnotdesubsol"/>
        </w:rPr>
        <w:footnoteRef/>
      </w:r>
      <w:r w:rsidRPr="00460459">
        <w:rPr>
          <w:lang w:val="ro-RO"/>
        </w:rPr>
        <w:t xml:space="preserve"> </w:t>
      </w:r>
      <w:r>
        <w:rPr>
          <w:lang w:val="ro-RO"/>
        </w:rPr>
        <w:t xml:space="preserve">Alexander Baumgarten, </w:t>
      </w:r>
      <w:r w:rsidRPr="00460459">
        <w:rPr>
          <w:i/>
          <w:lang w:val="ro-RO"/>
        </w:rPr>
        <w:t>Ahile şi Ulise. Stăpânirea adevărului şi modelul politic al Republicii</w:t>
      </w:r>
      <w:r>
        <w:rPr>
          <w:lang w:val="ro-RO"/>
        </w:rPr>
        <w:t xml:space="preserve">, înV.Muscă; A.Baumgarten ( coord. ) </w:t>
      </w:r>
      <w:r w:rsidRPr="00460459">
        <w:rPr>
          <w:i/>
          <w:lang w:val="ro-RO"/>
        </w:rPr>
        <w:t>Filosofia politică a lui Platon</w:t>
      </w:r>
      <w:r>
        <w:rPr>
          <w:lang w:val="ro-RO"/>
        </w:rPr>
        <w:t xml:space="preserve">, Editura Polirom, Iaşi, 2006, p. 170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602"/>
    <w:rsid w:val="00023855"/>
    <w:rsid w:val="00101D1F"/>
    <w:rsid w:val="001B5ADF"/>
    <w:rsid w:val="00294918"/>
    <w:rsid w:val="003A0EBC"/>
    <w:rsid w:val="005D5294"/>
    <w:rsid w:val="005E1331"/>
    <w:rsid w:val="006D059A"/>
    <w:rsid w:val="00764166"/>
    <w:rsid w:val="008704CE"/>
    <w:rsid w:val="00911C2A"/>
    <w:rsid w:val="00A842BB"/>
    <w:rsid w:val="00BD6552"/>
    <w:rsid w:val="00C274AD"/>
    <w:rsid w:val="00C43DA9"/>
    <w:rsid w:val="00C460F8"/>
    <w:rsid w:val="00C6272D"/>
    <w:rsid w:val="00C700C3"/>
    <w:rsid w:val="00DE643A"/>
    <w:rsid w:val="00E33602"/>
    <w:rsid w:val="00E42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AA1F"/>
  <w15:chartTrackingRefBased/>
  <w15:docId w15:val="{157B9D43-B83A-4CA1-AA90-4E4D221A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552"/>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link w:val="TextnotdesubsolCaracter"/>
    <w:semiHidden/>
    <w:rsid w:val="00BD6552"/>
    <w:rPr>
      <w:sz w:val="20"/>
      <w:szCs w:val="20"/>
    </w:rPr>
  </w:style>
  <w:style w:type="character" w:customStyle="1" w:styleId="TextnotdesubsolCaracter">
    <w:name w:val="Text notă de subsol Caracter"/>
    <w:basedOn w:val="Fontdeparagrafimplicit"/>
    <w:link w:val="Textnotdesubsol"/>
    <w:semiHidden/>
    <w:rsid w:val="00BD6552"/>
    <w:rPr>
      <w:rFonts w:ascii="Times New Roman" w:eastAsia="Times New Roman" w:hAnsi="Times New Roman" w:cs="Times New Roman"/>
      <w:sz w:val="20"/>
      <w:szCs w:val="20"/>
    </w:rPr>
  </w:style>
  <w:style w:type="character" w:styleId="Referinnotdesubsol">
    <w:name w:val="footnote reference"/>
    <w:basedOn w:val="Fontdeparagrafimplicit"/>
    <w:semiHidden/>
    <w:rsid w:val="00BD6552"/>
    <w:rPr>
      <w:vertAlign w:val="superscript"/>
    </w:rPr>
  </w:style>
  <w:style w:type="paragraph" w:styleId="Corptext">
    <w:name w:val="Body Text"/>
    <w:basedOn w:val="Normal"/>
    <w:link w:val="CorptextCaracter"/>
    <w:rsid w:val="00BD6552"/>
    <w:pPr>
      <w:tabs>
        <w:tab w:val="left" w:pos="540"/>
        <w:tab w:val="left" w:pos="2880"/>
      </w:tabs>
      <w:overflowPunct w:val="0"/>
      <w:autoSpaceDE w:val="0"/>
      <w:autoSpaceDN w:val="0"/>
      <w:adjustRightInd w:val="0"/>
      <w:spacing w:before="240"/>
      <w:jc w:val="both"/>
      <w:textAlignment w:val="baseline"/>
    </w:pPr>
    <w:rPr>
      <w:szCs w:val="20"/>
      <w:lang w:val="ro-RO" w:eastAsia="ro-RO"/>
    </w:rPr>
  </w:style>
  <w:style w:type="character" w:customStyle="1" w:styleId="CorptextCaracter">
    <w:name w:val="Corp text Caracter"/>
    <w:basedOn w:val="Fontdeparagrafimplicit"/>
    <w:link w:val="Corptext"/>
    <w:rsid w:val="00BD6552"/>
    <w:rPr>
      <w:rFonts w:ascii="Times New Roman" w:eastAsia="Times New Roman" w:hAnsi="Times New Roman" w:cs="Times New Roman"/>
      <w:sz w:val="24"/>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1453</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Matei</dc:creator>
  <cp:keywords/>
  <dc:description/>
  <cp:lastModifiedBy>Marilena Dobre</cp:lastModifiedBy>
  <cp:revision>2</cp:revision>
  <dcterms:created xsi:type="dcterms:W3CDTF">2024-06-12T09:01:00Z</dcterms:created>
  <dcterms:modified xsi:type="dcterms:W3CDTF">2024-06-12T09:01:00Z</dcterms:modified>
</cp:coreProperties>
</file>